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2EB4E4" w14:textId="4BFEDD55" w:rsidR="001B03F0" w:rsidRDefault="001B03F0" w:rsidP="00523E81">
      <w:pPr>
        <w:spacing w:after="120" w:line="240" w:lineRule="auto"/>
        <w:jc w:val="both"/>
        <w:rPr>
          <w:rFonts w:eastAsia="Times New Roman" w:cstheme="minorHAnsi"/>
          <w:b/>
          <w:bCs/>
          <w:i/>
          <w:color w:val="4472C4" w:themeColor="accent1"/>
          <w:spacing w:val="5"/>
          <w:kern w:val="28"/>
        </w:rPr>
      </w:pPr>
      <w:bookmarkStart w:id="0" w:name="_GoBack"/>
      <w:bookmarkEnd w:id="0"/>
    </w:p>
    <w:p w14:paraId="0B7DF42D" w14:textId="7A0D2435" w:rsidR="000D1C8C" w:rsidRDefault="000D1C8C" w:rsidP="00523E81">
      <w:pPr>
        <w:spacing w:after="120" w:line="240" w:lineRule="auto"/>
        <w:jc w:val="both"/>
        <w:rPr>
          <w:rFonts w:eastAsia="Times New Roman" w:cstheme="minorHAnsi"/>
          <w:b/>
          <w:bCs/>
          <w:i/>
          <w:color w:val="4472C4" w:themeColor="accent1"/>
          <w:spacing w:val="5"/>
          <w:kern w:val="28"/>
        </w:rPr>
      </w:pPr>
    </w:p>
    <w:p w14:paraId="6532F87E" w14:textId="6F73E1B2" w:rsidR="000D1C8C" w:rsidRDefault="000D1C8C" w:rsidP="00523E81">
      <w:pPr>
        <w:spacing w:after="120" w:line="240" w:lineRule="auto"/>
        <w:jc w:val="both"/>
        <w:rPr>
          <w:rFonts w:eastAsia="Times New Roman" w:cstheme="minorHAnsi"/>
          <w:b/>
          <w:bCs/>
          <w:i/>
          <w:color w:val="4472C4" w:themeColor="accent1"/>
          <w:spacing w:val="5"/>
          <w:kern w:val="28"/>
        </w:rPr>
      </w:pPr>
    </w:p>
    <w:p w14:paraId="4BA66765" w14:textId="49D95FBD" w:rsidR="000D1C8C" w:rsidRDefault="000D1C8C" w:rsidP="00523E81">
      <w:pPr>
        <w:spacing w:after="120" w:line="240" w:lineRule="auto"/>
        <w:jc w:val="both"/>
        <w:rPr>
          <w:rFonts w:eastAsia="Times New Roman" w:cstheme="minorHAnsi"/>
          <w:b/>
          <w:bCs/>
          <w:i/>
          <w:color w:val="4472C4" w:themeColor="accent1"/>
          <w:spacing w:val="5"/>
          <w:kern w:val="28"/>
        </w:rPr>
      </w:pPr>
    </w:p>
    <w:p w14:paraId="333AAB87" w14:textId="1D3386C7" w:rsidR="000D1C8C" w:rsidRDefault="000D1C8C" w:rsidP="00523E81">
      <w:pPr>
        <w:spacing w:after="120" w:line="240" w:lineRule="auto"/>
        <w:jc w:val="both"/>
        <w:rPr>
          <w:rFonts w:eastAsia="Times New Roman" w:cstheme="minorHAnsi"/>
          <w:b/>
          <w:bCs/>
          <w:i/>
          <w:color w:val="4472C4" w:themeColor="accent1"/>
          <w:spacing w:val="5"/>
          <w:kern w:val="28"/>
        </w:rPr>
      </w:pPr>
    </w:p>
    <w:p w14:paraId="5CC645C0" w14:textId="3D6EBF33" w:rsidR="000D1C8C" w:rsidRDefault="000D1C8C" w:rsidP="00523E81">
      <w:pPr>
        <w:spacing w:after="120" w:line="240" w:lineRule="auto"/>
        <w:jc w:val="both"/>
        <w:rPr>
          <w:rFonts w:eastAsia="Times New Roman" w:cstheme="minorHAnsi"/>
          <w:b/>
          <w:bCs/>
          <w:i/>
          <w:color w:val="4472C4" w:themeColor="accent1"/>
          <w:spacing w:val="5"/>
          <w:kern w:val="28"/>
        </w:rPr>
      </w:pPr>
    </w:p>
    <w:p w14:paraId="5CA9E94F" w14:textId="7D68571C" w:rsidR="000D1C8C" w:rsidRDefault="000D1C8C" w:rsidP="00523E81">
      <w:pPr>
        <w:spacing w:after="120" w:line="240" w:lineRule="auto"/>
        <w:jc w:val="both"/>
        <w:rPr>
          <w:rFonts w:eastAsia="Times New Roman" w:cstheme="minorHAnsi"/>
          <w:b/>
          <w:bCs/>
          <w:i/>
          <w:color w:val="4472C4" w:themeColor="accent1"/>
          <w:spacing w:val="5"/>
          <w:kern w:val="28"/>
        </w:rPr>
      </w:pPr>
    </w:p>
    <w:p w14:paraId="26E2BE17" w14:textId="63A34801" w:rsidR="000D1C8C" w:rsidRDefault="000D1C8C" w:rsidP="00523E81">
      <w:pPr>
        <w:spacing w:after="120" w:line="240" w:lineRule="auto"/>
        <w:jc w:val="both"/>
        <w:rPr>
          <w:rFonts w:eastAsia="Times New Roman" w:cstheme="minorHAnsi"/>
          <w:b/>
          <w:bCs/>
          <w:i/>
          <w:color w:val="4472C4" w:themeColor="accent1"/>
          <w:spacing w:val="5"/>
          <w:kern w:val="28"/>
        </w:rPr>
      </w:pPr>
    </w:p>
    <w:p w14:paraId="0A0E2B6E" w14:textId="5CA4BF00" w:rsidR="000D1C8C" w:rsidRDefault="000D1C8C" w:rsidP="00523E81">
      <w:pPr>
        <w:spacing w:after="120" w:line="240" w:lineRule="auto"/>
        <w:jc w:val="both"/>
        <w:rPr>
          <w:rFonts w:eastAsia="Times New Roman" w:cstheme="minorHAnsi"/>
          <w:b/>
          <w:bCs/>
          <w:i/>
          <w:color w:val="4472C4" w:themeColor="accent1"/>
          <w:spacing w:val="5"/>
          <w:kern w:val="28"/>
        </w:rPr>
      </w:pPr>
    </w:p>
    <w:p w14:paraId="37404B00" w14:textId="77777777" w:rsidR="000D1C8C" w:rsidRDefault="000D1C8C" w:rsidP="00523E81">
      <w:pPr>
        <w:spacing w:after="120" w:line="240" w:lineRule="auto"/>
        <w:jc w:val="both"/>
        <w:rPr>
          <w:rFonts w:eastAsia="Times New Roman" w:cstheme="minorHAnsi"/>
          <w:b/>
          <w:bCs/>
          <w:i/>
          <w:color w:val="4472C4" w:themeColor="accent1"/>
          <w:spacing w:val="5"/>
          <w:kern w:val="28"/>
        </w:rPr>
      </w:pPr>
    </w:p>
    <w:p w14:paraId="7E65EC2A" w14:textId="77777777" w:rsidR="000D1C8C" w:rsidRDefault="000D1C8C" w:rsidP="00523E81">
      <w:pPr>
        <w:spacing w:after="120" w:line="240" w:lineRule="auto"/>
        <w:jc w:val="both"/>
        <w:rPr>
          <w:rFonts w:eastAsia="Times New Roman" w:cstheme="minorHAnsi"/>
          <w:b/>
          <w:bCs/>
          <w:i/>
          <w:color w:val="4472C4" w:themeColor="accent1"/>
          <w:spacing w:val="5"/>
          <w:kern w:val="28"/>
        </w:rPr>
      </w:pPr>
    </w:p>
    <w:p w14:paraId="6B558493" w14:textId="5D8A4986" w:rsidR="000D1C8C" w:rsidRPr="00857445" w:rsidRDefault="000D1C8C" w:rsidP="000D1C8C">
      <w:pPr>
        <w:jc w:val="center"/>
        <w:rPr>
          <w:rFonts w:asciiTheme="majorHAnsi" w:hAnsiTheme="majorHAnsi" w:cstheme="majorHAnsi"/>
          <w:b/>
          <w:color w:val="4472C4" w:themeColor="accent1"/>
          <w:sz w:val="56"/>
          <w:szCs w:val="56"/>
        </w:rPr>
      </w:pPr>
      <w:r>
        <w:rPr>
          <w:rFonts w:asciiTheme="majorHAnsi" w:hAnsiTheme="majorHAnsi" w:cstheme="majorHAnsi"/>
          <w:b/>
          <w:color w:val="4472C4" w:themeColor="accent1"/>
          <w:sz w:val="56"/>
          <w:szCs w:val="56"/>
        </w:rPr>
        <w:t>GEORGIA</w:t>
      </w:r>
      <w:r w:rsidRPr="00857445">
        <w:rPr>
          <w:rFonts w:asciiTheme="majorHAnsi" w:hAnsiTheme="majorHAnsi" w:cstheme="majorHAnsi"/>
          <w:b/>
          <w:color w:val="4472C4" w:themeColor="accent1"/>
          <w:sz w:val="56"/>
          <w:szCs w:val="56"/>
        </w:rPr>
        <w:t>: ACTIVATION AND GRADUATION POLICIES AND PROGRAMS</w:t>
      </w:r>
    </w:p>
    <w:p w14:paraId="4ACBF71C" w14:textId="77777777" w:rsidR="000D1C8C" w:rsidRPr="00857445" w:rsidRDefault="000D1C8C" w:rsidP="000D1C8C">
      <w:pPr>
        <w:rPr>
          <w:rFonts w:asciiTheme="majorHAnsi" w:hAnsiTheme="majorHAnsi" w:cstheme="majorHAnsi"/>
          <w:b/>
          <w:color w:val="4472C4" w:themeColor="accent1"/>
          <w:sz w:val="56"/>
          <w:szCs w:val="56"/>
        </w:rPr>
      </w:pPr>
      <w:r w:rsidRPr="00857445">
        <w:rPr>
          <w:rFonts w:asciiTheme="majorHAnsi" w:hAnsiTheme="majorHAnsi" w:cstheme="majorHAnsi"/>
          <w:b/>
          <w:color w:val="4472C4" w:themeColor="accent1"/>
          <w:sz w:val="56"/>
          <w:szCs w:val="56"/>
        </w:rPr>
        <w:br w:type="page"/>
      </w:r>
    </w:p>
    <w:p w14:paraId="0DD3C2D1" w14:textId="77777777" w:rsidR="000D1C8C" w:rsidRPr="00626FF1" w:rsidRDefault="000D1C8C" w:rsidP="000D1C8C">
      <w:pPr>
        <w:pStyle w:val="TOCHeading"/>
        <w:rPr>
          <w:b/>
          <w:bCs/>
        </w:rPr>
      </w:pPr>
      <w:r w:rsidRPr="00626FF1">
        <w:rPr>
          <w:b/>
          <w:bCs/>
        </w:rPr>
        <w:lastRenderedPageBreak/>
        <w:t>Table of Contents</w:t>
      </w:r>
    </w:p>
    <w:p w14:paraId="0FE59702" w14:textId="77777777" w:rsidR="000D1C8C" w:rsidRDefault="000D1C8C" w:rsidP="000D1C8C">
      <w:r>
        <w:br w:type="page"/>
      </w:r>
    </w:p>
    <w:p w14:paraId="75DEDB59" w14:textId="77777777" w:rsidR="000D1C8C" w:rsidRPr="00315154" w:rsidRDefault="000D1C8C" w:rsidP="000D1C8C">
      <w:pPr>
        <w:pStyle w:val="TOCHeading"/>
        <w:rPr>
          <w:b/>
          <w:bCs/>
        </w:rPr>
      </w:pPr>
      <w:r w:rsidRPr="00315154">
        <w:rPr>
          <w:b/>
          <w:bCs/>
        </w:rPr>
        <w:lastRenderedPageBreak/>
        <w:t>List of Acronyms</w:t>
      </w:r>
    </w:p>
    <w:p w14:paraId="0191EB4F" w14:textId="77777777" w:rsidR="000D1C8C" w:rsidRDefault="000D1C8C" w:rsidP="000D1C8C"/>
    <w:tbl>
      <w:tblPr>
        <w:tblStyle w:val="PlainTable4"/>
        <w:tblW w:w="0" w:type="auto"/>
        <w:tblLook w:val="04A0" w:firstRow="1" w:lastRow="0" w:firstColumn="1" w:lastColumn="0" w:noHBand="0" w:noVBand="1"/>
      </w:tblPr>
      <w:tblGrid>
        <w:gridCol w:w="2127"/>
        <w:gridCol w:w="7223"/>
      </w:tblGrid>
      <w:tr w:rsidR="000D1C8C" w14:paraId="7338EA5A" w14:textId="77777777" w:rsidTr="007064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55FCE07B" w14:textId="77777777" w:rsidR="000D1C8C" w:rsidRDefault="000D1C8C" w:rsidP="0070649C">
            <w:pPr>
              <w:rPr>
                <w:rFonts w:asciiTheme="majorHAnsi" w:hAnsiTheme="majorHAnsi" w:cstheme="majorHAnsi"/>
                <w:b w:val="0"/>
              </w:rPr>
            </w:pPr>
            <w:r>
              <w:rPr>
                <w:rFonts w:asciiTheme="majorHAnsi" w:hAnsiTheme="majorHAnsi" w:cstheme="majorHAnsi"/>
                <w:b w:val="0"/>
              </w:rPr>
              <w:t>ADEPT</w:t>
            </w:r>
          </w:p>
        </w:tc>
        <w:tc>
          <w:tcPr>
            <w:tcW w:w="7223" w:type="dxa"/>
          </w:tcPr>
          <w:p w14:paraId="613CC405" w14:textId="77777777" w:rsidR="000D1C8C" w:rsidRDefault="000D1C8C" w:rsidP="0070649C">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rPr>
            </w:pPr>
            <w:r w:rsidRPr="00BA02EF">
              <w:rPr>
                <w:rFonts w:asciiTheme="majorHAnsi" w:hAnsiTheme="majorHAnsi"/>
                <w:b w:val="0"/>
              </w:rPr>
              <w:t>Software platform for automated economic analysis in different areas, including</w:t>
            </w:r>
            <w:r>
              <w:rPr>
                <w:rFonts w:asciiTheme="majorHAnsi" w:hAnsiTheme="majorHAnsi"/>
                <w:b w:val="0"/>
              </w:rPr>
              <w:t xml:space="preserve"> </w:t>
            </w:r>
            <w:r w:rsidRPr="00BA02EF">
              <w:rPr>
                <w:rFonts w:asciiTheme="majorHAnsi" w:hAnsiTheme="majorHAnsi"/>
                <w:b w:val="0"/>
              </w:rPr>
              <w:t>social protection, using micro-level data from different types of surveys</w:t>
            </w:r>
          </w:p>
        </w:tc>
      </w:tr>
      <w:tr w:rsidR="000D1C8C" w14:paraId="479B5D69" w14:textId="77777777" w:rsidTr="007064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6983662B" w14:textId="77777777" w:rsidR="000D1C8C" w:rsidRPr="000B16EE" w:rsidRDefault="000D1C8C" w:rsidP="0070649C">
            <w:pPr>
              <w:rPr>
                <w:rFonts w:asciiTheme="majorHAnsi" w:hAnsiTheme="majorHAnsi" w:cstheme="majorHAnsi"/>
                <w:b w:val="0"/>
              </w:rPr>
            </w:pPr>
            <w:r>
              <w:rPr>
                <w:rFonts w:asciiTheme="majorHAnsi" w:hAnsiTheme="majorHAnsi" w:cstheme="majorHAnsi"/>
                <w:b w:val="0"/>
              </w:rPr>
              <w:t>ALMP</w:t>
            </w:r>
          </w:p>
        </w:tc>
        <w:tc>
          <w:tcPr>
            <w:tcW w:w="7223" w:type="dxa"/>
          </w:tcPr>
          <w:p w14:paraId="70F379FA" w14:textId="77777777" w:rsidR="000D1C8C" w:rsidRPr="000E2B40" w:rsidRDefault="000D1C8C" w:rsidP="0070649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0E2B40">
              <w:rPr>
                <w:rFonts w:asciiTheme="majorHAnsi" w:hAnsiTheme="majorHAnsi" w:cstheme="majorHAnsi"/>
              </w:rPr>
              <w:t>Active Labor Market Policy</w:t>
            </w:r>
          </w:p>
        </w:tc>
      </w:tr>
      <w:tr w:rsidR="00C7242A" w14:paraId="75D2DD84" w14:textId="77777777" w:rsidTr="0070649C">
        <w:tc>
          <w:tcPr>
            <w:cnfStyle w:val="001000000000" w:firstRow="0" w:lastRow="0" w:firstColumn="1" w:lastColumn="0" w:oddVBand="0" w:evenVBand="0" w:oddHBand="0" w:evenHBand="0" w:firstRowFirstColumn="0" w:firstRowLastColumn="0" w:lastRowFirstColumn="0" w:lastRowLastColumn="0"/>
            <w:tcW w:w="2127" w:type="dxa"/>
          </w:tcPr>
          <w:p w14:paraId="68B11586" w14:textId="6749F2EE" w:rsidR="00C7242A" w:rsidRDefault="00C7242A" w:rsidP="0070649C">
            <w:pPr>
              <w:rPr>
                <w:rFonts w:asciiTheme="majorHAnsi" w:hAnsiTheme="majorHAnsi" w:cstheme="majorHAnsi"/>
                <w:b w:val="0"/>
              </w:rPr>
            </w:pPr>
            <w:r>
              <w:rPr>
                <w:rFonts w:asciiTheme="majorHAnsi" w:hAnsiTheme="majorHAnsi" w:cstheme="majorHAnsi"/>
                <w:b w:val="0"/>
              </w:rPr>
              <w:t>CV</w:t>
            </w:r>
          </w:p>
        </w:tc>
        <w:tc>
          <w:tcPr>
            <w:tcW w:w="7223" w:type="dxa"/>
          </w:tcPr>
          <w:p w14:paraId="6C939BF4" w14:textId="5673D9DD" w:rsidR="00C7242A" w:rsidRPr="000E2B40" w:rsidRDefault="00C7242A" w:rsidP="0070649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Curriculum Vitae</w:t>
            </w:r>
          </w:p>
        </w:tc>
      </w:tr>
      <w:tr w:rsidR="000D1C8C" w14:paraId="766BF02D" w14:textId="77777777" w:rsidTr="007064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2E5B6D12" w14:textId="77777777" w:rsidR="000D1C8C" w:rsidRPr="000B16EE" w:rsidRDefault="000D1C8C" w:rsidP="0070649C">
            <w:pPr>
              <w:rPr>
                <w:rFonts w:asciiTheme="majorHAnsi" w:hAnsiTheme="majorHAnsi" w:cstheme="majorHAnsi"/>
                <w:b w:val="0"/>
              </w:rPr>
            </w:pPr>
            <w:r>
              <w:rPr>
                <w:rFonts w:asciiTheme="majorHAnsi" w:hAnsiTheme="majorHAnsi" w:cstheme="majorHAnsi"/>
                <w:b w:val="0"/>
              </w:rPr>
              <w:t>ECA</w:t>
            </w:r>
          </w:p>
        </w:tc>
        <w:tc>
          <w:tcPr>
            <w:tcW w:w="7223" w:type="dxa"/>
          </w:tcPr>
          <w:p w14:paraId="047422E9" w14:textId="77777777" w:rsidR="000D1C8C" w:rsidRPr="000B16EE" w:rsidRDefault="000D1C8C" w:rsidP="0070649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Europe and Central Asia</w:t>
            </w:r>
          </w:p>
        </w:tc>
      </w:tr>
      <w:tr w:rsidR="00315154" w14:paraId="6D66BDEC" w14:textId="77777777" w:rsidTr="0070649C">
        <w:tc>
          <w:tcPr>
            <w:cnfStyle w:val="001000000000" w:firstRow="0" w:lastRow="0" w:firstColumn="1" w:lastColumn="0" w:oddVBand="0" w:evenVBand="0" w:oddHBand="0" w:evenHBand="0" w:firstRowFirstColumn="0" w:firstRowLastColumn="0" w:lastRowFirstColumn="0" w:lastRowLastColumn="0"/>
            <w:tcW w:w="2127" w:type="dxa"/>
          </w:tcPr>
          <w:p w14:paraId="36234D5C" w14:textId="698510CC" w:rsidR="00315154" w:rsidRDefault="00315154" w:rsidP="0070649C">
            <w:pPr>
              <w:rPr>
                <w:rFonts w:asciiTheme="majorHAnsi" w:hAnsiTheme="majorHAnsi" w:cstheme="majorHAnsi"/>
                <w:b w:val="0"/>
              </w:rPr>
            </w:pPr>
            <w:r>
              <w:rPr>
                <w:rFonts w:asciiTheme="majorHAnsi" w:hAnsiTheme="majorHAnsi" w:cstheme="majorHAnsi"/>
                <w:b w:val="0"/>
              </w:rPr>
              <w:t>EU</w:t>
            </w:r>
          </w:p>
        </w:tc>
        <w:tc>
          <w:tcPr>
            <w:tcW w:w="7223" w:type="dxa"/>
          </w:tcPr>
          <w:p w14:paraId="035BA21C" w14:textId="40028872" w:rsidR="00315154" w:rsidRDefault="00315154" w:rsidP="0070649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European Union</w:t>
            </w:r>
          </w:p>
        </w:tc>
      </w:tr>
      <w:tr w:rsidR="000D1C8C" w14:paraId="181516B7" w14:textId="77777777" w:rsidTr="007064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25E9DCA5" w14:textId="77777777" w:rsidR="000D1C8C" w:rsidRPr="000B16EE" w:rsidRDefault="000D1C8C" w:rsidP="0070649C">
            <w:pPr>
              <w:rPr>
                <w:rFonts w:asciiTheme="majorHAnsi" w:hAnsiTheme="majorHAnsi" w:cstheme="majorHAnsi"/>
                <w:b w:val="0"/>
              </w:rPr>
            </w:pPr>
            <w:r>
              <w:rPr>
                <w:rFonts w:asciiTheme="majorHAnsi" w:hAnsiTheme="majorHAnsi" w:cstheme="majorHAnsi"/>
                <w:b w:val="0"/>
              </w:rPr>
              <w:t>GDP</w:t>
            </w:r>
          </w:p>
        </w:tc>
        <w:tc>
          <w:tcPr>
            <w:tcW w:w="7223" w:type="dxa"/>
          </w:tcPr>
          <w:p w14:paraId="17C267CE" w14:textId="77777777" w:rsidR="000D1C8C" w:rsidRPr="000B16EE" w:rsidRDefault="000D1C8C" w:rsidP="0070649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Gross Domestic Product</w:t>
            </w:r>
          </w:p>
        </w:tc>
      </w:tr>
      <w:tr w:rsidR="00930E86" w14:paraId="109666B1" w14:textId="77777777" w:rsidTr="0070649C">
        <w:tc>
          <w:tcPr>
            <w:cnfStyle w:val="001000000000" w:firstRow="0" w:lastRow="0" w:firstColumn="1" w:lastColumn="0" w:oddVBand="0" w:evenVBand="0" w:oddHBand="0" w:evenHBand="0" w:firstRowFirstColumn="0" w:firstRowLastColumn="0" w:lastRowFirstColumn="0" w:lastRowLastColumn="0"/>
            <w:tcW w:w="2127" w:type="dxa"/>
          </w:tcPr>
          <w:p w14:paraId="57D207C8" w14:textId="06167F77" w:rsidR="00930E86" w:rsidRDefault="00930E86" w:rsidP="0070649C">
            <w:pPr>
              <w:rPr>
                <w:rFonts w:asciiTheme="majorHAnsi" w:hAnsiTheme="majorHAnsi" w:cstheme="majorHAnsi"/>
                <w:b w:val="0"/>
              </w:rPr>
            </w:pPr>
            <w:r>
              <w:rPr>
                <w:rFonts w:asciiTheme="majorHAnsi" w:hAnsiTheme="majorHAnsi" w:cstheme="majorHAnsi"/>
                <w:b w:val="0"/>
              </w:rPr>
              <w:t>GEL</w:t>
            </w:r>
          </w:p>
        </w:tc>
        <w:tc>
          <w:tcPr>
            <w:tcW w:w="7223" w:type="dxa"/>
          </w:tcPr>
          <w:p w14:paraId="2F815B40" w14:textId="11D07F7B" w:rsidR="00930E86" w:rsidRDefault="00930E86" w:rsidP="0070649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 xml:space="preserve">Georgian </w:t>
            </w:r>
            <w:proofErr w:type="spellStart"/>
            <w:r>
              <w:rPr>
                <w:rFonts w:asciiTheme="majorHAnsi" w:hAnsiTheme="majorHAnsi" w:cstheme="majorHAnsi"/>
              </w:rPr>
              <w:t>lari</w:t>
            </w:r>
            <w:proofErr w:type="spellEnd"/>
          </w:p>
        </w:tc>
      </w:tr>
      <w:tr w:rsidR="002943E2" w14:paraId="2AFE97D7" w14:textId="77777777" w:rsidTr="007064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6C67E6DA" w14:textId="5013D1BA" w:rsidR="002943E2" w:rsidRDefault="002943E2" w:rsidP="0070649C">
            <w:pPr>
              <w:rPr>
                <w:rFonts w:asciiTheme="majorHAnsi" w:hAnsiTheme="majorHAnsi" w:cstheme="majorHAnsi"/>
                <w:b w:val="0"/>
              </w:rPr>
            </w:pPr>
            <w:proofErr w:type="spellStart"/>
            <w:r>
              <w:rPr>
                <w:rFonts w:asciiTheme="majorHAnsi" w:hAnsiTheme="majorHAnsi" w:cstheme="majorHAnsi"/>
                <w:b w:val="0"/>
              </w:rPr>
              <w:t>Geostat</w:t>
            </w:r>
            <w:proofErr w:type="spellEnd"/>
          </w:p>
        </w:tc>
        <w:tc>
          <w:tcPr>
            <w:tcW w:w="7223" w:type="dxa"/>
          </w:tcPr>
          <w:p w14:paraId="6910223E" w14:textId="0E2AC4B5" w:rsidR="002943E2" w:rsidRDefault="002943E2" w:rsidP="0070649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National Statistical Office of Georgia</w:t>
            </w:r>
          </w:p>
        </w:tc>
      </w:tr>
      <w:tr w:rsidR="00581BE4" w14:paraId="05643FE7" w14:textId="77777777" w:rsidTr="0070649C">
        <w:tc>
          <w:tcPr>
            <w:cnfStyle w:val="001000000000" w:firstRow="0" w:lastRow="0" w:firstColumn="1" w:lastColumn="0" w:oddVBand="0" w:evenVBand="0" w:oddHBand="0" w:evenHBand="0" w:firstRowFirstColumn="0" w:firstRowLastColumn="0" w:lastRowFirstColumn="0" w:lastRowLastColumn="0"/>
            <w:tcW w:w="2127" w:type="dxa"/>
          </w:tcPr>
          <w:p w14:paraId="2E749115" w14:textId="5CA4E357" w:rsidR="00581BE4" w:rsidRDefault="00581BE4" w:rsidP="0070649C">
            <w:pPr>
              <w:rPr>
                <w:rFonts w:asciiTheme="majorHAnsi" w:hAnsiTheme="majorHAnsi" w:cstheme="majorHAnsi"/>
                <w:b w:val="0"/>
              </w:rPr>
            </w:pPr>
            <w:r>
              <w:rPr>
                <w:rFonts w:asciiTheme="majorHAnsi" w:hAnsiTheme="majorHAnsi" w:cstheme="majorHAnsi"/>
                <w:b w:val="0"/>
              </w:rPr>
              <w:t>HIES</w:t>
            </w:r>
          </w:p>
        </w:tc>
        <w:tc>
          <w:tcPr>
            <w:tcW w:w="7223" w:type="dxa"/>
          </w:tcPr>
          <w:p w14:paraId="48EE9F5B" w14:textId="34832736" w:rsidR="00581BE4" w:rsidRDefault="00581BE4" w:rsidP="0070649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Household Income and Expenditure Survey</w:t>
            </w:r>
          </w:p>
        </w:tc>
      </w:tr>
      <w:tr w:rsidR="006B028E" w14:paraId="0F69DB81" w14:textId="77777777" w:rsidTr="007064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2014B6DD" w14:textId="0E13C405" w:rsidR="006B028E" w:rsidRDefault="006B028E" w:rsidP="0070649C">
            <w:pPr>
              <w:rPr>
                <w:rFonts w:asciiTheme="majorHAnsi" w:hAnsiTheme="majorHAnsi" w:cstheme="majorHAnsi"/>
                <w:b w:val="0"/>
              </w:rPr>
            </w:pPr>
            <w:r>
              <w:rPr>
                <w:rFonts w:asciiTheme="majorHAnsi" w:hAnsiTheme="majorHAnsi" w:cstheme="majorHAnsi"/>
                <w:b w:val="0"/>
              </w:rPr>
              <w:t>HIS</w:t>
            </w:r>
          </w:p>
        </w:tc>
        <w:tc>
          <w:tcPr>
            <w:tcW w:w="7223" w:type="dxa"/>
          </w:tcPr>
          <w:p w14:paraId="55B80377" w14:textId="372B5973" w:rsidR="006B028E" w:rsidRDefault="006B028E" w:rsidP="0070649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Household Income Survey</w:t>
            </w:r>
          </w:p>
        </w:tc>
      </w:tr>
      <w:tr w:rsidR="000D1C8C" w14:paraId="6ABB396B" w14:textId="77777777" w:rsidTr="0070649C">
        <w:tc>
          <w:tcPr>
            <w:cnfStyle w:val="001000000000" w:firstRow="0" w:lastRow="0" w:firstColumn="1" w:lastColumn="0" w:oddVBand="0" w:evenVBand="0" w:oddHBand="0" w:evenHBand="0" w:firstRowFirstColumn="0" w:firstRowLastColumn="0" w:lastRowFirstColumn="0" w:lastRowLastColumn="0"/>
            <w:tcW w:w="2127" w:type="dxa"/>
          </w:tcPr>
          <w:p w14:paraId="545F7F19" w14:textId="17CEC009" w:rsidR="000D1C8C" w:rsidRPr="000B16EE" w:rsidRDefault="00881122" w:rsidP="0070649C">
            <w:pPr>
              <w:rPr>
                <w:rFonts w:asciiTheme="majorHAnsi" w:hAnsiTheme="majorHAnsi" w:cstheme="majorHAnsi"/>
                <w:b w:val="0"/>
              </w:rPr>
            </w:pPr>
            <w:r>
              <w:rPr>
                <w:rFonts w:asciiTheme="majorHAnsi" w:hAnsiTheme="majorHAnsi" w:cstheme="majorHAnsi"/>
                <w:b w:val="0"/>
              </w:rPr>
              <w:t>IDP</w:t>
            </w:r>
          </w:p>
        </w:tc>
        <w:tc>
          <w:tcPr>
            <w:tcW w:w="7223" w:type="dxa"/>
          </w:tcPr>
          <w:p w14:paraId="6E9BD159" w14:textId="71A9C7CC" w:rsidR="000D1C8C" w:rsidRPr="000B16EE" w:rsidRDefault="00881122" w:rsidP="0070649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85752">
              <w:rPr>
                <w:rFonts w:asciiTheme="majorHAnsi" w:hAnsiTheme="majorHAnsi" w:cstheme="majorHAnsi"/>
              </w:rPr>
              <w:t>Internally Displaced Person</w:t>
            </w:r>
          </w:p>
        </w:tc>
      </w:tr>
      <w:tr w:rsidR="000004D2" w14:paraId="60DBEEFB" w14:textId="77777777" w:rsidTr="007064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25646162" w14:textId="540C1CD6" w:rsidR="000004D2" w:rsidRDefault="000004D2" w:rsidP="0070649C">
            <w:pPr>
              <w:rPr>
                <w:rFonts w:asciiTheme="majorHAnsi" w:hAnsiTheme="majorHAnsi" w:cstheme="majorHAnsi"/>
                <w:b w:val="0"/>
              </w:rPr>
            </w:pPr>
            <w:r>
              <w:rPr>
                <w:rFonts w:asciiTheme="majorHAnsi" w:hAnsiTheme="majorHAnsi" w:cstheme="majorHAnsi"/>
                <w:b w:val="0"/>
              </w:rPr>
              <w:t>IHS</w:t>
            </w:r>
          </w:p>
        </w:tc>
        <w:tc>
          <w:tcPr>
            <w:tcW w:w="7223" w:type="dxa"/>
          </w:tcPr>
          <w:p w14:paraId="16F8C64B" w14:textId="102A6C39" w:rsidR="000004D2" w:rsidRPr="00485752" w:rsidRDefault="000004D2" w:rsidP="0070649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Integrated Household Survey</w:t>
            </w:r>
          </w:p>
        </w:tc>
      </w:tr>
      <w:tr w:rsidR="000D1C8C" w14:paraId="114549E8" w14:textId="77777777" w:rsidTr="0070649C">
        <w:tc>
          <w:tcPr>
            <w:cnfStyle w:val="001000000000" w:firstRow="0" w:lastRow="0" w:firstColumn="1" w:lastColumn="0" w:oddVBand="0" w:evenVBand="0" w:oddHBand="0" w:evenHBand="0" w:firstRowFirstColumn="0" w:firstRowLastColumn="0" w:lastRowFirstColumn="0" w:lastRowLastColumn="0"/>
            <w:tcW w:w="2127" w:type="dxa"/>
          </w:tcPr>
          <w:p w14:paraId="2B96A1E7" w14:textId="77777777" w:rsidR="000D1C8C" w:rsidRDefault="000D1C8C" w:rsidP="0070649C">
            <w:pPr>
              <w:rPr>
                <w:rFonts w:asciiTheme="majorHAnsi" w:hAnsiTheme="majorHAnsi" w:cstheme="majorHAnsi"/>
                <w:b w:val="0"/>
              </w:rPr>
            </w:pPr>
            <w:r>
              <w:rPr>
                <w:rFonts w:asciiTheme="majorHAnsi" w:hAnsiTheme="majorHAnsi" w:cstheme="majorHAnsi"/>
                <w:b w:val="0"/>
              </w:rPr>
              <w:t>ILO</w:t>
            </w:r>
          </w:p>
        </w:tc>
        <w:tc>
          <w:tcPr>
            <w:tcW w:w="7223" w:type="dxa"/>
          </w:tcPr>
          <w:p w14:paraId="4CCDE133" w14:textId="77777777" w:rsidR="000D1C8C" w:rsidRDefault="000D1C8C" w:rsidP="0070649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International Labor Organization</w:t>
            </w:r>
          </w:p>
        </w:tc>
      </w:tr>
      <w:tr w:rsidR="000D1C8C" w14:paraId="19379BC7" w14:textId="77777777" w:rsidTr="007064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2A30FDBC" w14:textId="77777777" w:rsidR="000D1C8C" w:rsidRDefault="000D1C8C" w:rsidP="0070649C">
            <w:pPr>
              <w:rPr>
                <w:rFonts w:asciiTheme="majorHAnsi" w:hAnsiTheme="majorHAnsi" w:cstheme="majorHAnsi"/>
                <w:b w:val="0"/>
              </w:rPr>
            </w:pPr>
            <w:r>
              <w:rPr>
                <w:rFonts w:asciiTheme="majorHAnsi" w:hAnsiTheme="majorHAnsi" w:cstheme="majorHAnsi"/>
                <w:b w:val="0"/>
              </w:rPr>
              <w:t>IMF</w:t>
            </w:r>
          </w:p>
        </w:tc>
        <w:tc>
          <w:tcPr>
            <w:tcW w:w="7223" w:type="dxa"/>
          </w:tcPr>
          <w:p w14:paraId="3482CE78" w14:textId="77777777" w:rsidR="000D1C8C" w:rsidRDefault="000D1C8C" w:rsidP="0070649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International Monetary Fund</w:t>
            </w:r>
          </w:p>
        </w:tc>
      </w:tr>
      <w:tr w:rsidR="000004D2" w14:paraId="5083E0C3" w14:textId="77777777" w:rsidTr="0070649C">
        <w:tc>
          <w:tcPr>
            <w:cnfStyle w:val="001000000000" w:firstRow="0" w:lastRow="0" w:firstColumn="1" w:lastColumn="0" w:oddVBand="0" w:evenVBand="0" w:oddHBand="0" w:evenHBand="0" w:firstRowFirstColumn="0" w:firstRowLastColumn="0" w:lastRowFirstColumn="0" w:lastRowLastColumn="0"/>
            <w:tcW w:w="2127" w:type="dxa"/>
          </w:tcPr>
          <w:p w14:paraId="30D01274" w14:textId="7E780A1B" w:rsidR="000004D2" w:rsidRDefault="000004D2" w:rsidP="0070649C">
            <w:pPr>
              <w:rPr>
                <w:rFonts w:asciiTheme="majorHAnsi" w:hAnsiTheme="majorHAnsi" w:cstheme="majorHAnsi"/>
                <w:b w:val="0"/>
              </w:rPr>
            </w:pPr>
            <w:r>
              <w:rPr>
                <w:rFonts w:asciiTheme="majorHAnsi" w:hAnsiTheme="majorHAnsi" w:cstheme="majorHAnsi"/>
                <w:b w:val="0"/>
              </w:rPr>
              <w:t>LFS</w:t>
            </w:r>
          </w:p>
        </w:tc>
        <w:tc>
          <w:tcPr>
            <w:tcW w:w="7223" w:type="dxa"/>
          </w:tcPr>
          <w:p w14:paraId="3960C575" w14:textId="1EE245A7" w:rsidR="000004D2" w:rsidRDefault="000004D2" w:rsidP="0070649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Labor Force Survey</w:t>
            </w:r>
          </w:p>
        </w:tc>
      </w:tr>
      <w:tr w:rsidR="00C57473" w14:paraId="5513EC87" w14:textId="77777777" w:rsidTr="007064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56D0C3BB" w14:textId="4FA66AA9" w:rsidR="00C57473" w:rsidRDefault="00C57473" w:rsidP="0070649C">
            <w:pPr>
              <w:rPr>
                <w:rFonts w:asciiTheme="majorHAnsi" w:hAnsiTheme="majorHAnsi" w:cstheme="majorHAnsi"/>
                <w:b w:val="0"/>
              </w:rPr>
            </w:pPr>
            <w:r>
              <w:rPr>
                <w:rFonts w:asciiTheme="majorHAnsi" w:hAnsiTheme="majorHAnsi" w:cstheme="majorHAnsi"/>
                <w:b w:val="0"/>
              </w:rPr>
              <w:t>LLL</w:t>
            </w:r>
          </w:p>
        </w:tc>
        <w:tc>
          <w:tcPr>
            <w:tcW w:w="7223" w:type="dxa"/>
          </w:tcPr>
          <w:p w14:paraId="21F1D20C" w14:textId="3D7BF458" w:rsidR="00C57473" w:rsidRDefault="00C57473" w:rsidP="0070649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 xml:space="preserve">Lifelong learning </w:t>
            </w:r>
          </w:p>
        </w:tc>
      </w:tr>
      <w:tr w:rsidR="000D1C8C" w14:paraId="6DAA0283" w14:textId="77777777" w:rsidTr="0070649C">
        <w:tc>
          <w:tcPr>
            <w:cnfStyle w:val="001000000000" w:firstRow="0" w:lastRow="0" w:firstColumn="1" w:lastColumn="0" w:oddVBand="0" w:evenVBand="0" w:oddHBand="0" w:evenHBand="0" w:firstRowFirstColumn="0" w:firstRowLastColumn="0" w:lastRowFirstColumn="0" w:lastRowLastColumn="0"/>
            <w:tcW w:w="2127" w:type="dxa"/>
          </w:tcPr>
          <w:p w14:paraId="501C5195" w14:textId="77777777" w:rsidR="000D1C8C" w:rsidRPr="000B16EE" w:rsidRDefault="000D1C8C" w:rsidP="0070649C">
            <w:pPr>
              <w:rPr>
                <w:rFonts w:asciiTheme="majorHAnsi" w:hAnsiTheme="majorHAnsi" w:cstheme="majorHAnsi"/>
                <w:b w:val="0"/>
              </w:rPr>
            </w:pPr>
            <w:r>
              <w:rPr>
                <w:rFonts w:asciiTheme="majorHAnsi" w:hAnsiTheme="majorHAnsi" w:cstheme="majorHAnsi"/>
                <w:b w:val="0"/>
              </w:rPr>
              <w:t>LM</w:t>
            </w:r>
          </w:p>
        </w:tc>
        <w:tc>
          <w:tcPr>
            <w:tcW w:w="7223" w:type="dxa"/>
          </w:tcPr>
          <w:p w14:paraId="6972A17C" w14:textId="77777777" w:rsidR="000D1C8C" w:rsidRPr="000B16EE" w:rsidRDefault="000D1C8C" w:rsidP="0070649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Labor Market</w:t>
            </w:r>
          </w:p>
        </w:tc>
      </w:tr>
      <w:tr w:rsidR="000D1C8C" w14:paraId="2EE7CC45" w14:textId="77777777" w:rsidTr="007064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2E2F4E15" w14:textId="66C8CF1E" w:rsidR="000D1C8C" w:rsidRPr="003B2734" w:rsidRDefault="003B2734" w:rsidP="0070649C">
            <w:pPr>
              <w:rPr>
                <w:rFonts w:asciiTheme="majorHAnsi" w:hAnsiTheme="majorHAnsi" w:cstheme="majorHAnsi"/>
                <w:b w:val="0"/>
              </w:rPr>
            </w:pPr>
            <w:r w:rsidRPr="003B2734">
              <w:rPr>
                <w:rFonts w:asciiTheme="majorHAnsi" w:hAnsiTheme="majorHAnsi" w:cstheme="majorHAnsi"/>
                <w:b w:val="0"/>
              </w:rPr>
              <w:t>LMIS</w:t>
            </w:r>
          </w:p>
        </w:tc>
        <w:tc>
          <w:tcPr>
            <w:tcW w:w="7223" w:type="dxa"/>
          </w:tcPr>
          <w:p w14:paraId="67D34415" w14:textId="7FCF0E70" w:rsidR="000D1C8C" w:rsidRDefault="003B2734" w:rsidP="0070649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Labor Market Information System</w:t>
            </w:r>
          </w:p>
        </w:tc>
      </w:tr>
      <w:tr w:rsidR="000D1C8C" w14:paraId="147D3010" w14:textId="77777777" w:rsidTr="0070649C">
        <w:tc>
          <w:tcPr>
            <w:cnfStyle w:val="001000000000" w:firstRow="0" w:lastRow="0" w:firstColumn="1" w:lastColumn="0" w:oddVBand="0" w:evenVBand="0" w:oddHBand="0" w:evenHBand="0" w:firstRowFirstColumn="0" w:firstRowLastColumn="0" w:lastRowFirstColumn="0" w:lastRowLastColumn="0"/>
            <w:tcW w:w="2127" w:type="dxa"/>
          </w:tcPr>
          <w:p w14:paraId="0D944976" w14:textId="1CBC364F" w:rsidR="000D1C8C" w:rsidRPr="00AC673A" w:rsidRDefault="00881122" w:rsidP="0070649C">
            <w:pPr>
              <w:rPr>
                <w:rFonts w:asciiTheme="majorHAnsi" w:hAnsiTheme="majorHAnsi" w:cstheme="majorHAnsi"/>
                <w:b w:val="0"/>
              </w:rPr>
            </w:pPr>
            <w:r w:rsidRPr="00AC673A">
              <w:rPr>
                <w:rFonts w:asciiTheme="majorHAnsi" w:hAnsiTheme="majorHAnsi" w:cstheme="majorHAnsi"/>
                <w:b w:val="0"/>
              </w:rPr>
              <w:t>M</w:t>
            </w:r>
            <w:r w:rsidR="00D8238E" w:rsidRPr="00AC673A">
              <w:rPr>
                <w:rFonts w:asciiTheme="majorHAnsi" w:hAnsiTheme="majorHAnsi" w:cstheme="majorHAnsi"/>
                <w:b w:val="0"/>
              </w:rPr>
              <w:t>I</w:t>
            </w:r>
            <w:r w:rsidR="00967664">
              <w:rPr>
                <w:rFonts w:asciiTheme="majorHAnsi" w:hAnsiTheme="majorHAnsi" w:cstheme="majorHAnsi"/>
                <w:b w:val="0"/>
              </w:rPr>
              <w:t>L</w:t>
            </w:r>
            <w:r w:rsidRPr="00AC673A">
              <w:rPr>
                <w:rFonts w:asciiTheme="majorHAnsi" w:hAnsiTheme="majorHAnsi" w:cstheme="majorHAnsi"/>
                <w:b w:val="0"/>
              </w:rPr>
              <w:t>HSA</w:t>
            </w:r>
          </w:p>
        </w:tc>
        <w:tc>
          <w:tcPr>
            <w:tcW w:w="7223" w:type="dxa"/>
          </w:tcPr>
          <w:p w14:paraId="0CD2F7E8" w14:textId="3012F1CD" w:rsidR="000D1C8C" w:rsidRPr="0046541B" w:rsidRDefault="00D8238E" w:rsidP="0070649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D8238E">
              <w:rPr>
                <w:rFonts w:asciiTheme="majorHAnsi" w:hAnsiTheme="majorHAnsi" w:cstheme="majorHAnsi"/>
              </w:rPr>
              <w:t xml:space="preserve">Ministry of Internally Displaced Persons from the Occupied Territories, </w:t>
            </w:r>
            <w:r w:rsidR="00AC673A">
              <w:rPr>
                <w:rFonts w:asciiTheme="majorHAnsi" w:hAnsiTheme="majorHAnsi" w:cstheme="majorHAnsi"/>
              </w:rPr>
              <w:t>Labor</w:t>
            </w:r>
            <w:r w:rsidR="00967664">
              <w:rPr>
                <w:rFonts w:asciiTheme="majorHAnsi" w:hAnsiTheme="majorHAnsi" w:cstheme="majorHAnsi"/>
              </w:rPr>
              <w:t>, Health</w:t>
            </w:r>
            <w:r w:rsidRPr="00D8238E">
              <w:rPr>
                <w:rFonts w:asciiTheme="majorHAnsi" w:hAnsiTheme="majorHAnsi" w:cstheme="majorHAnsi"/>
              </w:rPr>
              <w:t xml:space="preserve"> and Social Affairs</w:t>
            </w:r>
          </w:p>
        </w:tc>
      </w:tr>
      <w:tr w:rsidR="000D1C8C" w14:paraId="03718218" w14:textId="77777777" w:rsidTr="007064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21A992CE" w14:textId="77777777" w:rsidR="000D1C8C" w:rsidRPr="00A63C67" w:rsidRDefault="000D1C8C" w:rsidP="0070649C">
            <w:pPr>
              <w:rPr>
                <w:rFonts w:asciiTheme="majorHAnsi" w:hAnsiTheme="majorHAnsi" w:cstheme="majorHAnsi"/>
                <w:b w:val="0"/>
              </w:rPr>
            </w:pPr>
            <w:r>
              <w:rPr>
                <w:rFonts w:asciiTheme="majorHAnsi" w:hAnsiTheme="majorHAnsi" w:cstheme="majorHAnsi"/>
                <w:b w:val="0"/>
              </w:rPr>
              <w:t>MIS</w:t>
            </w:r>
          </w:p>
        </w:tc>
        <w:tc>
          <w:tcPr>
            <w:tcW w:w="7223" w:type="dxa"/>
          </w:tcPr>
          <w:p w14:paraId="0171BD22" w14:textId="77777777" w:rsidR="000D1C8C" w:rsidRPr="00A63C67" w:rsidRDefault="000D1C8C" w:rsidP="0070649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M</w:t>
            </w:r>
            <w:r w:rsidRPr="00E10E01">
              <w:rPr>
                <w:rFonts w:asciiTheme="majorHAnsi" w:hAnsiTheme="majorHAnsi" w:cstheme="majorHAnsi"/>
              </w:rPr>
              <w:t xml:space="preserve">anagement </w:t>
            </w:r>
            <w:r>
              <w:rPr>
                <w:rFonts w:asciiTheme="majorHAnsi" w:hAnsiTheme="majorHAnsi" w:cstheme="majorHAnsi"/>
              </w:rPr>
              <w:t>I</w:t>
            </w:r>
            <w:r w:rsidRPr="00E10E01">
              <w:rPr>
                <w:rFonts w:asciiTheme="majorHAnsi" w:hAnsiTheme="majorHAnsi" w:cstheme="majorHAnsi"/>
              </w:rPr>
              <w:t xml:space="preserve">nformation </w:t>
            </w:r>
            <w:r>
              <w:rPr>
                <w:rFonts w:asciiTheme="majorHAnsi" w:hAnsiTheme="majorHAnsi" w:cstheme="majorHAnsi"/>
              </w:rPr>
              <w:t>S</w:t>
            </w:r>
            <w:r w:rsidRPr="00E10E01">
              <w:rPr>
                <w:rFonts w:asciiTheme="majorHAnsi" w:hAnsiTheme="majorHAnsi" w:cstheme="majorHAnsi"/>
              </w:rPr>
              <w:t>ystem</w:t>
            </w:r>
          </w:p>
        </w:tc>
      </w:tr>
      <w:tr w:rsidR="000D1C8C" w14:paraId="0F4B12A8" w14:textId="77777777" w:rsidTr="0070649C">
        <w:tc>
          <w:tcPr>
            <w:cnfStyle w:val="001000000000" w:firstRow="0" w:lastRow="0" w:firstColumn="1" w:lastColumn="0" w:oddVBand="0" w:evenVBand="0" w:oddHBand="0" w:evenHBand="0" w:firstRowFirstColumn="0" w:firstRowLastColumn="0" w:lastRowFirstColumn="0" w:lastRowLastColumn="0"/>
            <w:tcW w:w="2127" w:type="dxa"/>
          </w:tcPr>
          <w:p w14:paraId="2E5577DD" w14:textId="77777777" w:rsidR="000D1C8C" w:rsidRDefault="000D1C8C" w:rsidP="0070649C">
            <w:pPr>
              <w:rPr>
                <w:rFonts w:asciiTheme="majorHAnsi" w:hAnsiTheme="majorHAnsi" w:cstheme="majorHAnsi"/>
                <w:b w:val="0"/>
              </w:rPr>
            </w:pPr>
            <w:r>
              <w:rPr>
                <w:rFonts w:asciiTheme="majorHAnsi" w:hAnsiTheme="majorHAnsi" w:cstheme="majorHAnsi"/>
                <w:b w:val="0"/>
              </w:rPr>
              <w:t>M&amp;E</w:t>
            </w:r>
          </w:p>
        </w:tc>
        <w:tc>
          <w:tcPr>
            <w:tcW w:w="7223" w:type="dxa"/>
          </w:tcPr>
          <w:p w14:paraId="1FE42ACF" w14:textId="77777777" w:rsidR="000D1C8C" w:rsidRDefault="000D1C8C" w:rsidP="0070649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Monitoring and Evaluation</w:t>
            </w:r>
          </w:p>
        </w:tc>
      </w:tr>
      <w:tr w:rsidR="00881122" w14:paraId="0D9FB67B" w14:textId="77777777" w:rsidTr="007064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343C7523" w14:textId="03651D91" w:rsidR="00881122" w:rsidRDefault="00881122" w:rsidP="0070649C">
            <w:pPr>
              <w:rPr>
                <w:rFonts w:asciiTheme="majorHAnsi" w:hAnsiTheme="majorHAnsi" w:cstheme="majorHAnsi"/>
                <w:b w:val="0"/>
              </w:rPr>
            </w:pPr>
            <w:r>
              <w:rPr>
                <w:rFonts w:asciiTheme="majorHAnsi" w:hAnsiTheme="majorHAnsi" w:cstheme="majorHAnsi"/>
                <w:b w:val="0"/>
              </w:rPr>
              <w:t>NEET</w:t>
            </w:r>
          </w:p>
        </w:tc>
        <w:tc>
          <w:tcPr>
            <w:tcW w:w="7223" w:type="dxa"/>
          </w:tcPr>
          <w:p w14:paraId="0E668241" w14:textId="27B6D48B" w:rsidR="00881122" w:rsidRPr="00AC673A" w:rsidRDefault="00AC673A" w:rsidP="0070649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AC673A">
              <w:rPr>
                <w:rFonts w:asciiTheme="majorHAnsi" w:hAnsiTheme="majorHAnsi" w:cstheme="majorHAnsi"/>
              </w:rPr>
              <w:t>N</w:t>
            </w:r>
            <w:r w:rsidR="00881122" w:rsidRPr="00AC673A">
              <w:rPr>
                <w:rFonts w:asciiTheme="majorHAnsi" w:hAnsiTheme="majorHAnsi" w:cstheme="majorHAnsi"/>
              </w:rPr>
              <w:t xml:space="preserve">ot in employment, education or training </w:t>
            </w:r>
          </w:p>
        </w:tc>
      </w:tr>
      <w:tr w:rsidR="000D1C8C" w14:paraId="5018ABAF" w14:textId="77777777" w:rsidTr="0070649C">
        <w:tc>
          <w:tcPr>
            <w:cnfStyle w:val="001000000000" w:firstRow="0" w:lastRow="0" w:firstColumn="1" w:lastColumn="0" w:oddVBand="0" w:evenVBand="0" w:oddHBand="0" w:evenHBand="0" w:firstRowFirstColumn="0" w:firstRowLastColumn="0" w:lastRowFirstColumn="0" w:lastRowLastColumn="0"/>
            <w:tcW w:w="2127" w:type="dxa"/>
          </w:tcPr>
          <w:p w14:paraId="1D9007BC" w14:textId="77777777" w:rsidR="000D1C8C" w:rsidRPr="000B16EE" w:rsidRDefault="000D1C8C" w:rsidP="0070649C">
            <w:pPr>
              <w:rPr>
                <w:rFonts w:asciiTheme="majorHAnsi" w:hAnsiTheme="majorHAnsi" w:cstheme="majorHAnsi"/>
                <w:b w:val="0"/>
              </w:rPr>
            </w:pPr>
            <w:r>
              <w:rPr>
                <w:rFonts w:asciiTheme="majorHAnsi" w:hAnsiTheme="majorHAnsi" w:cstheme="majorHAnsi"/>
                <w:b w:val="0"/>
              </w:rPr>
              <w:t>SA</w:t>
            </w:r>
          </w:p>
        </w:tc>
        <w:tc>
          <w:tcPr>
            <w:tcW w:w="7223" w:type="dxa"/>
          </w:tcPr>
          <w:p w14:paraId="39857650" w14:textId="77777777" w:rsidR="000D1C8C" w:rsidRPr="000B16EE" w:rsidRDefault="000D1C8C" w:rsidP="0070649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Social Assistance</w:t>
            </w:r>
          </w:p>
        </w:tc>
      </w:tr>
      <w:tr w:rsidR="000D1C8C" w14:paraId="53D91FBC" w14:textId="77777777" w:rsidTr="007064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710E8817" w14:textId="77777777" w:rsidR="000D1C8C" w:rsidRPr="000B16EE" w:rsidRDefault="000D1C8C" w:rsidP="0070649C">
            <w:pPr>
              <w:rPr>
                <w:rFonts w:asciiTheme="majorHAnsi" w:hAnsiTheme="majorHAnsi" w:cstheme="majorHAnsi"/>
                <w:b w:val="0"/>
              </w:rPr>
            </w:pPr>
            <w:r>
              <w:rPr>
                <w:rFonts w:asciiTheme="majorHAnsi" w:hAnsiTheme="majorHAnsi" w:cstheme="majorHAnsi"/>
                <w:b w:val="0"/>
              </w:rPr>
              <w:t>SPEED</w:t>
            </w:r>
          </w:p>
        </w:tc>
        <w:tc>
          <w:tcPr>
            <w:tcW w:w="7223" w:type="dxa"/>
          </w:tcPr>
          <w:p w14:paraId="5587BFE2" w14:textId="77777777" w:rsidR="000D1C8C" w:rsidRPr="000B16EE" w:rsidRDefault="000D1C8C" w:rsidP="0070649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AD5981">
              <w:rPr>
                <w:rFonts w:asciiTheme="majorHAnsi" w:hAnsiTheme="majorHAnsi" w:cstheme="majorHAnsi"/>
              </w:rPr>
              <w:t>Social Protection Expenditure and Evaluation Database</w:t>
            </w:r>
          </w:p>
        </w:tc>
      </w:tr>
      <w:tr w:rsidR="000D1C8C" w14:paraId="6A2E1748" w14:textId="77777777" w:rsidTr="0070649C">
        <w:tc>
          <w:tcPr>
            <w:cnfStyle w:val="001000000000" w:firstRow="0" w:lastRow="0" w:firstColumn="1" w:lastColumn="0" w:oddVBand="0" w:evenVBand="0" w:oddHBand="0" w:evenHBand="0" w:firstRowFirstColumn="0" w:firstRowLastColumn="0" w:lastRowFirstColumn="0" w:lastRowLastColumn="0"/>
            <w:tcW w:w="2127" w:type="dxa"/>
          </w:tcPr>
          <w:p w14:paraId="4BA358F2" w14:textId="77777777" w:rsidR="000D1C8C" w:rsidRDefault="000D1C8C" w:rsidP="0070649C">
            <w:pPr>
              <w:rPr>
                <w:rFonts w:asciiTheme="majorHAnsi" w:hAnsiTheme="majorHAnsi" w:cstheme="majorHAnsi"/>
                <w:b w:val="0"/>
              </w:rPr>
            </w:pPr>
            <w:r>
              <w:rPr>
                <w:rFonts w:asciiTheme="majorHAnsi" w:hAnsiTheme="majorHAnsi" w:cstheme="majorHAnsi"/>
                <w:b w:val="0"/>
              </w:rPr>
              <w:t>SP</w:t>
            </w:r>
          </w:p>
        </w:tc>
        <w:tc>
          <w:tcPr>
            <w:tcW w:w="7223" w:type="dxa"/>
          </w:tcPr>
          <w:p w14:paraId="54981A19" w14:textId="77777777" w:rsidR="000D1C8C" w:rsidRPr="004D5C32" w:rsidRDefault="000D1C8C" w:rsidP="0070649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Social Protection</w:t>
            </w:r>
          </w:p>
        </w:tc>
      </w:tr>
      <w:tr w:rsidR="000D1C8C" w14:paraId="124F83AB" w14:textId="77777777" w:rsidTr="007064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05401C12" w14:textId="77777777" w:rsidR="000D1C8C" w:rsidRDefault="000D1C8C" w:rsidP="0070649C">
            <w:pPr>
              <w:rPr>
                <w:rFonts w:asciiTheme="majorHAnsi" w:hAnsiTheme="majorHAnsi" w:cstheme="majorHAnsi"/>
                <w:b w:val="0"/>
              </w:rPr>
            </w:pPr>
            <w:r>
              <w:rPr>
                <w:rFonts w:asciiTheme="majorHAnsi" w:hAnsiTheme="majorHAnsi" w:cstheme="majorHAnsi"/>
                <w:b w:val="0"/>
              </w:rPr>
              <w:t>SPL</w:t>
            </w:r>
          </w:p>
        </w:tc>
        <w:tc>
          <w:tcPr>
            <w:tcW w:w="7223" w:type="dxa"/>
          </w:tcPr>
          <w:p w14:paraId="07819C22" w14:textId="77777777" w:rsidR="000D1C8C" w:rsidRPr="007C2849" w:rsidRDefault="000D1C8C" w:rsidP="0070649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Social Protection and Labor</w:t>
            </w:r>
          </w:p>
        </w:tc>
      </w:tr>
      <w:tr w:rsidR="00117708" w14:paraId="2F4188CB" w14:textId="77777777" w:rsidTr="0070649C">
        <w:tc>
          <w:tcPr>
            <w:cnfStyle w:val="001000000000" w:firstRow="0" w:lastRow="0" w:firstColumn="1" w:lastColumn="0" w:oddVBand="0" w:evenVBand="0" w:oddHBand="0" w:evenHBand="0" w:firstRowFirstColumn="0" w:firstRowLastColumn="0" w:lastRowFirstColumn="0" w:lastRowLastColumn="0"/>
            <w:tcW w:w="2127" w:type="dxa"/>
          </w:tcPr>
          <w:p w14:paraId="03D74D14" w14:textId="2D5A444B" w:rsidR="00117708" w:rsidRDefault="00117708" w:rsidP="0070649C">
            <w:pPr>
              <w:rPr>
                <w:rFonts w:asciiTheme="majorHAnsi" w:hAnsiTheme="majorHAnsi" w:cstheme="majorHAnsi"/>
                <w:b w:val="0"/>
              </w:rPr>
            </w:pPr>
            <w:r>
              <w:rPr>
                <w:rFonts w:asciiTheme="majorHAnsi" w:hAnsiTheme="majorHAnsi" w:cstheme="majorHAnsi"/>
                <w:b w:val="0"/>
              </w:rPr>
              <w:t>SSA</w:t>
            </w:r>
          </w:p>
        </w:tc>
        <w:tc>
          <w:tcPr>
            <w:tcW w:w="7223" w:type="dxa"/>
          </w:tcPr>
          <w:p w14:paraId="75B4AC43" w14:textId="1AD0F886" w:rsidR="00117708" w:rsidRDefault="00117708" w:rsidP="0070649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Social Services Agency</w:t>
            </w:r>
          </w:p>
        </w:tc>
      </w:tr>
      <w:tr w:rsidR="00881122" w14:paraId="4FAC255A" w14:textId="77777777" w:rsidTr="007064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72F83728" w14:textId="2F04D690" w:rsidR="00881122" w:rsidRDefault="00881122" w:rsidP="0070649C">
            <w:pPr>
              <w:rPr>
                <w:rFonts w:asciiTheme="majorHAnsi" w:hAnsiTheme="majorHAnsi" w:cstheme="majorHAnsi"/>
                <w:b w:val="0"/>
              </w:rPr>
            </w:pPr>
            <w:r>
              <w:rPr>
                <w:rFonts w:asciiTheme="majorHAnsi" w:hAnsiTheme="majorHAnsi" w:cstheme="majorHAnsi"/>
                <w:b w:val="0"/>
              </w:rPr>
              <w:t>TSA</w:t>
            </w:r>
          </w:p>
        </w:tc>
        <w:tc>
          <w:tcPr>
            <w:tcW w:w="7223" w:type="dxa"/>
          </w:tcPr>
          <w:p w14:paraId="3768EF2B" w14:textId="747F9F66" w:rsidR="00881122" w:rsidRDefault="00117708" w:rsidP="0070649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Targeted Social Assistance</w:t>
            </w:r>
          </w:p>
        </w:tc>
      </w:tr>
      <w:tr w:rsidR="00663AFE" w14:paraId="7E6A2BF9" w14:textId="77777777" w:rsidTr="0070649C">
        <w:tc>
          <w:tcPr>
            <w:cnfStyle w:val="001000000000" w:firstRow="0" w:lastRow="0" w:firstColumn="1" w:lastColumn="0" w:oddVBand="0" w:evenVBand="0" w:oddHBand="0" w:evenHBand="0" w:firstRowFirstColumn="0" w:firstRowLastColumn="0" w:lastRowFirstColumn="0" w:lastRowLastColumn="0"/>
            <w:tcW w:w="2127" w:type="dxa"/>
          </w:tcPr>
          <w:p w14:paraId="58DCFA09" w14:textId="21121B8C" w:rsidR="00663AFE" w:rsidRDefault="00663AFE" w:rsidP="0070649C">
            <w:pPr>
              <w:rPr>
                <w:rFonts w:asciiTheme="majorHAnsi" w:hAnsiTheme="majorHAnsi" w:cstheme="majorHAnsi"/>
                <w:b w:val="0"/>
              </w:rPr>
            </w:pPr>
            <w:r w:rsidRPr="00117708">
              <w:rPr>
                <w:rFonts w:asciiTheme="majorHAnsi" w:hAnsiTheme="majorHAnsi" w:cstheme="majorHAnsi"/>
                <w:b w:val="0"/>
              </w:rPr>
              <w:t>UDSVH</w:t>
            </w:r>
          </w:p>
        </w:tc>
        <w:tc>
          <w:tcPr>
            <w:tcW w:w="7223" w:type="dxa"/>
          </w:tcPr>
          <w:p w14:paraId="30711CCA" w14:textId="043F4559" w:rsidR="00663AFE" w:rsidRDefault="00663AFE" w:rsidP="0070649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117708">
              <w:rPr>
                <w:rFonts w:asciiTheme="majorHAnsi" w:hAnsiTheme="majorHAnsi" w:cstheme="majorHAnsi"/>
              </w:rPr>
              <w:t>Unified Database of Socially Vulnerable Households</w:t>
            </w:r>
          </w:p>
        </w:tc>
      </w:tr>
      <w:tr w:rsidR="00663AFE" w14:paraId="2378C8FE" w14:textId="77777777" w:rsidTr="007064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25B47708" w14:textId="3DE9822F" w:rsidR="00663AFE" w:rsidRDefault="00663AFE" w:rsidP="0070649C">
            <w:pPr>
              <w:rPr>
                <w:rFonts w:asciiTheme="majorHAnsi" w:hAnsiTheme="majorHAnsi" w:cstheme="majorHAnsi"/>
                <w:b w:val="0"/>
              </w:rPr>
            </w:pPr>
            <w:r>
              <w:rPr>
                <w:rFonts w:asciiTheme="majorHAnsi" w:hAnsiTheme="majorHAnsi" w:cstheme="majorHAnsi"/>
                <w:b w:val="0"/>
              </w:rPr>
              <w:t>UHC</w:t>
            </w:r>
          </w:p>
        </w:tc>
        <w:tc>
          <w:tcPr>
            <w:tcW w:w="7223" w:type="dxa"/>
          </w:tcPr>
          <w:p w14:paraId="17474041" w14:textId="6BC387C5" w:rsidR="00663AFE" w:rsidRDefault="00663AFE" w:rsidP="0070649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D24099">
              <w:rPr>
                <w:rFonts w:asciiTheme="majorHAnsi" w:hAnsiTheme="majorHAnsi" w:cstheme="majorHAnsi"/>
              </w:rPr>
              <w:t>Universal Health Care</w:t>
            </w:r>
          </w:p>
        </w:tc>
      </w:tr>
      <w:tr w:rsidR="000D1C8C" w14:paraId="042DB2C8" w14:textId="77777777" w:rsidTr="0070649C">
        <w:tc>
          <w:tcPr>
            <w:cnfStyle w:val="001000000000" w:firstRow="0" w:lastRow="0" w:firstColumn="1" w:lastColumn="0" w:oddVBand="0" w:evenVBand="0" w:oddHBand="0" w:evenHBand="0" w:firstRowFirstColumn="0" w:firstRowLastColumn="0" w:lastRowFirstColumn="0" w:lastRowLastColumn="0"/>
            <w:tcW w:w="2127" w:type="dxa"/>
          </w:tcPr>
          <w:p w14:paraId="0F7AFD42" w14:textId="77777777" w:rsidR="000D1C8C" w:rsidRDefault="000D1C8C" w:rsidP="0070649C">
            <w:pPr>
              <w:rPr>
                <w:rFonts w:asciiTheme="majorHAnsi" w:hAnsiTheme="majorHAnsi" w:cstheme="majorHAnsi"/>
                <w:b w:val="0"/>
              </w:rPr>
            </w:pPr>
            <w:r>
              <w:rPr>
                <w:rFonts w:asciiTheme="majorHAnsi" w:hAnsiTheme="majorHAnsi" w:cstheme="majorHAnsi"/>
                <w:b w:val="0"/>
              </w:rPr>
              <w:t>UNDP</w:t>
            </w:r>
          </w:p>
        </w:tc>
        <w:tc>
          <w:tcPr>
            <w:tcW w:w="7223" w:type="dxa"/>
          </w:tcPr>
          <w:p w14:paraId="7C52810C" w14:textId="77777777" w:rsidR="000D1C8C" w:rsidRPr="000B16EE" w:rsidRDefault="000D1C8C" w:rsidP="0070649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United Nations Development Program</w:t>
            </w:r>
          </w:p>
        </w:tc>
      </w:tr>
      <w:tr w:rsidR="000D1C8C" w14:paraId="0B716823" w14:textId="77777777" w:rsidTr="007064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68305B3A" w14:textId="77777777" w:rsidR="000D1C8C" w:rsidRDefault="000D1C8C" w:rsidP="0070649C">
            <w:pPr>
              <w:rPr>
                <w:rFonts w:asciiTheme="majorHAnsi" w:hAnsiTheme="majorHAnsi" w:cstheme="majorHAnsi"/>
                <w:b w:val="0"/>
              </w:rPr>
            </w:pPr>
            <w:r>
              <w:rPr>
                <w:rFonts w:asciiTheme="majorHAnsi" w:hAnsiTheme="majorHAnsi" w:cstheme="majorHAnsi"/>
                <w:b w:val="0"/>
              </w:rPr>
              <w:t>UNICEF</w:t>
            </w:r>
          </w:p>
        </w:tc>
        <w:tc>
          <w:tcPr>
            <w:tcW w:w="7223" w:type="dxa"/>
          </w:tcPr>
          <w:p w14:paraId="22289F3B" w14:textId="77777777" w:rsidR="000D1C8C" w:rsidRPr="000B16EE" w:rsidRDefault="000D1C8C" w:rsidP="0070649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United Nations Children’s Fund</w:t>
            </w:r>
          </w:p>
        </w:tc>
      </w:tr>
      <w:tr w:rsidR="000D1C8C" w14:paraId="39A2701F" w14:textId="77777777" w:rsidTr="0070649C">
        <w:tc>
          <w:tcPr>
            <w:cnfStyle w:val="001000000000" w:firstRow="0" w:lastRow="0" w:firstColumn="1" w:lastColumn="0" w:oddVBand="0" w:evenVBand="0" w:oddHBand="0" w:evenHBand="0" w:firstRowFirstColumn="0" w:firstRowLastColumn="0" w:lastRowFirstColumn="0" w:lastRowLastColumn="0"/>
            <w:tcW w:w="2127" w:type="dxa"/>
          </w:tcPr>
          <w:p w14:paraId="18B4C80E" w14:textId="77777777" w:rsidR="000D1C8C" w:rsidRDefault="000D1C8C" w:rsidP="0070649C">
            <w:pPr>
              <w:rPr>
                <w:rFonts w:asciiTheme="majorHAnsi" w:hAnsiTheme="majorHAnsi" w:cstheme="majorHAnsi"/>
                <w:b w:val="0"/>
              </w:rPr>
            </w:pPr>
            <w:r>
              <w:rPr>
                <w:rFonts w:asciiTheme="majorHAnsi" w:hAnsiTheme="majorHAnsi" w:cstheme="majorHAnsi"/>
                <w:b w:val="0"/>
              </w:rPr>
              <w:t>US$</w:t>
            </w:r>
          </w:p>
        </w:tc>
        <w:tc>
          <w:tcPr>
            <w:tcW w:w="7223" w:type="dxa"/>
          </w:tcPr>
          <w:p w14:paraId="6A6B838C" w14:textId="77777777" w:rsidR="000D1C8C" w:rsidRDefault="000D1C8C" w:rsidP="0070649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United States Dollar</w:t>
            </w:r>
          </w:p>
        </w:tc>
      </w:tr>
      <w:tr w:rsidR="000D1C8C" w14:paraId="459CAA0F" w14:textId="77777777" w:rsidTr="007064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27B41C12" w14:textId="77777777" w:rsidR="000D1C8C" w:rsidRDefault="000D1C8C" w:rsidP="0070649C">
            <w:pPr>
              <w:rPr>
                <w:rFonts w:asciiTheme="majorHAnsi" w:hAnsiTheme="majorHAnsi" w:cstheme="majorHAnsi"/>
                <w:b w:val="0"/>
              </w:rPr>
            </w:pPr>
            <w:r>
              <w:rPr>
                <w:rFonts w:asciiTheme="majorHAnsi" w:hAnsiTheme="majorHAnsi" w:cstheme="majorHAnsi"/>
                <w:b w:val="0"/>
              </w:rPr>
              <w:t>WB</w:t>
            </w:r>
          </w:p>
        </w:tc>
        <w:tc>
          <w:tcPr>
            <w:tcW w:w="7223" w:type="dxa"/>
          </w:tcPr>
          <w:p w14:paraId="43A5AAF7" w14:textId="77777777" w:rsidR="000D1C8C" w:rsidRDefault="000D1C8C" w:rsidP="0070649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World Bank</w:t>
            </w:r>
          </w:p>
        </w:tc>
      </w:tr>
      <w:tr w:rsidR="000D1C8C" w14:paraId="39F845D7" w14:textId="77777777" w:rsidTr="0070649C">
        <w:tc>
          <w:tcPr>
            <w:cnfStyle w:val="001000000000" w:firstRow="0" w:lastRow="0" w:firstColumn="1" w:lastColumn="0" w:oddVBand="0" w:evenVBand="0" w:oddHBand="0" w:evenHBand="0" w:firstRowFirstColumn="0" w:firstRowLastColumn="0" w:lastRowFirstColumn="0" w:lastRowLastColumn="0"/>
            <w:tcW w:w="2127" w:type="dxa"/>
          </w:tcPr>
          <w:p w14:paraId="2634E39B" w14:textId="77777777" w:rsidR="000D1C8C" w:rsidRDefault="000D1C8C" w:rsidP="0070649C">
            <w:pPr>
              <w:rPr>
                <w:rFonts w:asciiTheme="majorHAnsi" w:hAnsiTheme="majorHAnsi" w:cstheme="majorHAnsi"/>
                <w:b w:val="0"/>
              </w:rPr>
            </w:pPr>
            <w:r>
              <w:rPr>
                <w:rFonts w:asciiTheme="majorHAnsi" w:hAnsiTheme="majorHAnsi" w:cstheme="majorHAnsi"/>
                <w:b w:val="0"/>
              </w:rPr>
              <w:t>WDI</w:t>
            </w:r>
          </w:p>
        </w:tc>
        <w:tc>
          <w:tcPr>
            <w:tcW w:w="7223" w:type="dxa"/>
          </w:tcPr>
          <w:p w14:paraId="560C8933" w14:textId="77777777" w:rsidR="000D1C8C" w:rsidRDefault="000D1C8C" w:rsidP="0070649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World Development Indicators</w:t>
            </w:r>
          </w:p>
        </w:tc>
      </w:tr>
      <w:tr w:rsidR="00AF5DEC" w14:paraId="5CFD5247" w14:textId="77777777" w:rsidTr="007064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4F35447B" w14:textId="0BAD5996" w:rsidR="00AF5DEC" w:rsidRDefault="00AF5DEC" w:rsidP="0070649C">
            <w:pPr>
              <w:rPr>
                <w:rFonts w:asciiTheme="majorHAnsi" w:hAnsiTheme="majorHAnsi" w:cstheme="majorHAnsi"/>
                <w:b w:val="0"/>
              </w:rPr>
            </w:pPr>
            <w:r>
              <w:rPr>
                <w:rFonts w:asciiTheme="majorHAnsi" w:hAnsiTheme="majorHAnsi" w:cstheme="majorHAnsi"/>
                <w:b w:val="0"/>
              </w:rPr>
              <w:t>W</w:t>
            </w:r>
            <w:r w:rsidR="00902B10">
              <w:rPr>
                <w:rFonts w:asciiTheme="majorHAnsi" w:hAnsiTheme="majorHAnsi" w:cstheme="majorHAnsi"/>
                <w:b w:val="0"/>
              </w:rPr>
              <w:t>MS</w:t>
            </w:r>
          </w:p>
        </w:tc>
        <w:tc>
          <w:tcPr>
            <w:tcW w:w="7223" w:type="dxa"/>
          </w:tcPr>
          <w:p w14:paraId="49910F1B" w14:textId="3B12C5CD" w:rsidR="00AF5DEC" w:rsidRPr="00902B10" w:rsidRDefault="00AF5DEC" w:rsidP="0070649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902B10">
              <w:rPr>
                <w:rFonts w:asciiTheme="majorHAnsi" w:hAnsiTheme="majorHAnsi" w:cstheme="majorHAnsi"/>
              </w:rPr>
              <w:t>W</w:t>
            </w:r>
            <w:r w:rsidR="00902B10" w:rsidRPr="00902B10">
              <w:rPr>
                <w:rFonts w:asciiTheme="majorHAnsi" w:hAnsiTheme="majorHAnsi" w:cstheme="majorHAnsi"/>
              </w:rPr>
              <w:t xml:space="preserve">elfare Monitoring Survey </w:t>
            </w:r>
          </w:p>
        </w:tc>
      </w:tr>
    </w:tbl>
    <w:p w14:paraId="049C1A8E" w14:textId="77777777" w:rsidR="000D1C8C" w:rsidRDefault="000D1C8C" w:rsidP="000D1C8C">
      <w:r>
        <w:br w:type="page"/>
      </w:r>
    </w:p>
    <w:p w14:paraId="73B37E11" w14:textId="77777777" w:rsidR="000D1C8C" w:rsidRPr="00315154" w:rsidRDefault="000D1C8C" w:rsidP="000D1C8C">
      <w:pPr>
        <w:pStyle w:val="TOCHeading"/>
        <w:rPr>
          <w:b/>
          <w:bCs/>
        </w:rPr>
      </w:pPr>
      <w:r w:rsidRPr="00315154">
        <w:rPr>
          <w:b/>
          <w:bCs/>
        </w:rPr>
        <w:lastRenderedPageBreak/>
        <w:t xml:space="preserve">Acknowledgment </w:t>
      </w:r>
    </w:p>
    <w:p w14:paraId="47F85321" w14:textId="77777777" w:rsidR="000D1C8C" w:rsidRDefault="000D1C8C" w:rsidP="000D1C8C">
      <w:pPr>
        <w:pStyle w:val="TOCHeading"/>
      </w:pPr>
    </w:p>
    <w:p w14:paraId="1C99E3B2" w14:textId="77777777" w:rsidR="000D1C8C" w:rsidRDefault="000D1C8C" w:rsidP="000D1C8C">
      <w:pPr>
        <w:rPr>
          <w:rFonts w:asciiTheme="majorHAnsi" w:eastAsiaTheme="majorEastAsia" w:hAnsiTheme="majorHAnsi" w:cstheme="majorBidi"/>
          <w:color w:val="2F5496" w:themeColor="accent1" w:themeShade="BF"/>
          <w:sz w:val="26"/>
          <w:szCs w:val="26"/>
        </w:rPr>
      </w:pPr>
    </w:p>
    <w:p w14:paraId="56C0DACF" w14:textId="39248A1C" w:rsidR="000D1C8C" w:rsidRPr="00595D69" w:rsidRDefault="000D1C8C" w:rsidP="00595D69">
      <w:pPr>
        <w:autoSpaceDE w:val="0"/>
        <w:autoSpaceDN w:val="0"/>
        <w:adjustRightInd w:val="0"/>
        <w:jc w:val="both"/>
        <w:rPr>
          <w:rFonts w:asciiTheme="majorHAnsi" w:hAnsiTheme="majorHAnsi" w:cstheme="majorHAnsi"/>
          <w:lang w:val="en"/>
        </w:rPr>
      </w:pPr>
      <w:r w:rsidRPr="00595D69">
        <w:rPr>
          <w:rFonts w:asciiTheme="majorHAnsi" w:hAnsiTheme="majorHAnsi" w:cstheme="majorHAnsi"/>
          <w:iCs/>
        </w:rPr>
        <w:t>This Policy Note was prepared by the team comprised of Marijana Jasarevic (Social Protection Specialist), Renata Gukovas (Research Analyst), Atul Menon</w:t>
      </w:r>
      <w:r w:rsidRPr="00595D69">
        <w:rPr>
          <w:rFonts w:asciiTheme="majorHAnsi" w:hAnsiTheme="majorHAnsi" w:cstheme="majorHAnsi"/>
        </w:rPr>
        <w:t xml:space="preserve"> and Boryana Gotcheva</w:t>
      </w:r>
      <w:r w:rsidRPr="00595D69">
        <w:rPr>
          <w:rFonts w:asciiTheme="majorHAnsi" w:hAnsiTheme="majorHAnsi" w:cstheme="majorHAnsi"/>
          <w:iCs/>
        </w:rPr>
        <w:t xml:space="preserve"> (World Bank Consultants). The Policy Note benefited from the extensive comments provided by</w:t>
      </w:r>
      <w:r w:rsidRPr="00595D69">
        <w:rPr>
          <w:rFonts w:asciiTheme="majorHAnsi" w:eastAsia="Times New Roman" w:hAnsiTheme="majorHAnsi" w:cstheme="majorHAnsi"/>
        </w:rPr>
        <w:t xml:space="preserve"> </w:t>
      </w:r>
      <w:r w:rsidR="004F2C5A" w:rsidRPr="00595D69">
        <w:rPr>
          <w:rFonts w:asciiTheme="majorHAnsi" w:eastAsia="Times New Roman" w:hAnsiTheme="majorHAnsi" w:cstheme="majorHAnsi"/>
        </w:rPr>
        <w:t>Maddalena Honorati</w:t>
      </w:r>
      <w:r w:rsidRPr="00595D69">
        <w:rPr>
          <w:rFonts w:asciiTheme="majorHAnsi" w:eastAsia="Times New Roman" w:hAnsiTheme="majorHAnsi" w:cstheme="majorHAnsi"/>
        </w:rPr>
        <w:t xml:space="preserve"> (Senior Economist). </w:t>
      </w:r>
      <w:r w:rsidRPr="00595D69">
        <w:rPr>
          <w:rFonts w:asciiTheme="majorHAnsi" w:hAnsiTheme="majorHAnsi" w:cstheme="majorHAnsi"/>
          <w:iCs/>
        </w:rPr>
        <w:t xml:space="preserve">The team is grateful to Cem Mete, (Practice Manger), </w:t>
      </w:r>
      <w:r w:rsidRPr="00595D69">
        <w:rPr>
          <w:rFonts w:asciiTheme="majorHAnsi" w:hAnsiTheme="majorHAnsi" w:cstheme="majorHAnsi"/>
          <w:lang w:val="en"/>
        </w:rPr>
        <w:t xml:space="preserve">for the overall guidance and support provided to the team. The team would like to express its gratitude to the </w:t>
      </w:r>
      <w:r w:rsidRPr="00595D69">
        <w:rPr>
          <w:rFonts w:asciiTheme="majorHAnsi" w:hAnsiTheme="majorHAnsi" w:cstheme="majorHAnsi"/>
        </w:rPr>
        <w:t xml:space="preserve">Ministry of </w:t>
      </w:r>
      <w:r w:rsidR="00930E86" w:rsidRPr="00595D69">
        <w:rPr>
          <w:rFonts w:asciiTheme="majorHAnsi" w:hAnsiTheme="majorHAnsi" w:cstheme="majorHAnsi"/>
        </w:rPr>
        <w:t xml:space="preserve">Internally Displaced Persons from the Occupied Territories, Labor, Health and Social Affairs </w:t>
      </w:r>
      <w:r w:rsidRPr="00595D69">
        <w:rPr>
          <w:rFonts w:asciiTheme="majorHAnsi" w:hAnsiTheme="majorHAnsi" w:cstheme="majorHAnsi"/>
          <w:lang w:val="en"/>
        </w:rPr>
        <w:t>for their contribution to the project activities.</w:t>
      </w:r>
    </w:p>
    <w:p w14:paraId="3F972B6A" w14:textId="6FD04824" w:rsidR="000D1C8C" w:rsidRPr="00595D69" w:rsidRDefault="00595D69" w:rsidP="00595D69">
      <w:pPr>
        <w:autoSpaceDE w:val="0"/>
        <w:autoSpaceDN w:val="0"/>
        <w:adjustRightInd w:val="0"/>
        <w:jc w:val="both"/>
        <w:rPr>
          <w:rFonts w:asciiTheme="majorHAnsi" w:hAnsiTheme="majorHAnsi" w:cstheme="majorHAnsi"/>
        </w:rPr>
      </w:pPr>
      <w:r w:rsidRPr="00595D69">
        <w:rPr>
          <w:rFonts w:asciiTheme="majorHAnsi" w:hAnsiTheme="majorHAnsi" w:cstheme="majorHAnsi"/>
          <w:iCs/>
        </w:rPr>
        <w:t>The Social Protection and Jobs team</w:t>
      </w:r>
      <w:r>
        <w:rPr>
          <w:rFonts w:asciiTheme="majorHAnsi" w:hAnsiTheme="majorHAnsi" w:cstheme="majorHAnsi"/>
          <w:iCs/>
        </w:rPr>
        <w:t xml:space="preserve"> also</w:t>
      </w:r>
      <w:r w:rsidRPr="00595D69">
        <w:rPr>
          <w:rFonts w:asciiTheme="majorHAnsi" w:hAnsiTheme="majorHAnsi" w:cstheme="majorHAnsi"/>
          <w:iCs/>
        </w:rPr>
        <w:t xml:space="preserve"> wishes to recognize the generous award of a grant from the World Bank’s Rapid Social Response Trust Fund Program, which is supported by the Russian Federation, United Kingdom, Norway, Sweden, Australia, Denmark, and Bill and Melinda Gates Foundation without which this work would not have been possible.</w:t>
      </w:r>
    </w:p>
    <w:p w14:paraId="256950C9" w14:textId="77777777" w:rsidR="000D1C8C" w:rsidRDefault="000D1C8C" w:rsidP="000D1C8C">
      <w:pPr>
        <w:autoSpaceDE w:val="0"/>
        <w:autoSpaceDN w:val="0"/>
        <w:adjustRightInd w:val="0"/>
      </w:pPr>
    </w:p>
    <w:p w14:paraId="544CE93D" w14:textId="77777777" w:rsidR="000D1C8C" w:rsidRDefault="000D1C8C" w:rsidP="000D1C8C">
      <w:pPr>
        <w:autoSpaceDE w:val="0"/>
        <w:autoSpaceDN w:val="0"/>
        <w:adjustRightInd w:val="0"/>
      </w:pPr>
    </w:p>
    <w:p w14:paraId="259CA82C" w14:textId="77777777" w:rsidR="000D1C8C" w:rsidRDefault="000D1C8C" w:rsidP="000D1C8C">
      <w:pPr>
        <w:autoSpaceDE w:val="0"/>
        <w:autoSpaceDN w:val="0"/>
        <w:adjustRightInd w:val="0"/>
      </w:pPr>
    </w:p>
    <w:p w14:paraId="05EC5FC1" w14:textId="77777777" w:rsidR="000D1C8C" w:rsidRDefault="000D1C8C" w:rsidP="000D1C8C">
      <w:pPr>
        <w:autoSpaceDE w:val="0"/>
        <w:autoSpaceDN w:val="0"/>
        <w:adjustRightInd w:val="0"/>
      </w:pPr>
    </w:p>
    <w:p w14:paraId="58221254" w14:textId="77777777" w:rsidR="000D1C8C" w:rsidRDefault="000D1C8C" w:rsidP="000D1C8C">
      <w:pPr>
        <w:autoSpaceDE w:val="0"/>
        <w:autoSpaceDN w:val="0"/>
        <w:adjustRightInd w:val="0"/>
      </w:pPr>
    </w:p>
    <w:p w14:paraId="2E260898" w14:textId="77777777" w:rsidR="000D1C8C" w:rsidRDefault="000D1C8C" w:rsidP="000D1C8C">
      <w:pPr>
        <w:autoSpaceDE w:val="0"/>
        <w:autoSpaceDN w:val="0"/>
        <w:adjustRightInd w:val="0"/>
      </w:pPr>
    </w:p>
    <w:p w14:paraId="04246E2A" w14:textId="77777777" w:rsidR="000D1C8C" w:rsidRDefault="000D1C8C" w:rsidP="000D1C8C">
      <w:pPr>
        <w:autoSpaceDE w:val="0"/>
        <w:autoSpaceDN w:val="0"/>
        <w:adjustRightInd w:val="0"/>
      </w:pPr>
    </w:p>
    <w:p w14:paraId="04A2E48E" w14:textId="77777777" w:rsidR="000D1C8C" w:rsidRDefault="000D1C8C" w:rsidP="000D1C8C">
      <w:pPr>
        <w:autoSpaceDE w:val="0"/>
        <w:autoSpaceDN w:val="0"/>
        <w:adjustRightInd w:val="0"/>
      </w:pPr>
    </w:p>
    <w:p w14:paraId="7826BDE6" w14:textId="77777777" w:rsidR="000D1C8C" w:rsidRDefault="000D1C8C" w:rsidP="000D1C8C">
      <w:pPr>
        <w:autoSpaceDE w:val="0"/>
        <w:autoSpaceDN w:val="0"/>
        <w:adjustRightInd w:val="0"/>
      </w:pPr>
    </w:p>
    <w:p w14:paraId="0150281B" w14:textId="77777777" w:rsidR="000D1C8C" w:rsidRDefault="000D1C8C" w:rsidP="000D1C8C">
      <w:pPr>
        <w:autoSpaceDE w:val="0"/>
        <w:autoSpaceDN w:val="0"/>
        <w:adjustRightInd w:val="0"/>
      </w:pPr>
    </w:p>
    <w:p w14:paraId="7B1F378C" w14:textId="77777777" w:rsidR="000D1C8C" w:rsidRDefault="000D1C8C" w:rsidP="000D1C8C">
      <w:pPr>
        <w:autoSpaceDE w:val="0"/>
        <w:autoSpaceDN w:val="0"/>
        <w:adjustRightInd w:val="0"/>
      </w:pPr>
    </w:p>
    <w:p w14:paraId="77A2E859" w14:textId="77777777" w:rsidR="000D1C8C" w:rsidRDefault="000D1C8C" w:rsidP="000D1C8C">
      <w:pPr>
        <w:autoSpaceDE w:val="0"/>
        <w:autoSpaceDN w:val="0"/>
        <w:adjustRightInd w:val="0"/>
      </w:pPr>
    </w:p>
    <w:p w14:paraId="3FB898B1" w14:textId="77777777" w:rsidR="000D1C8C" w:rsidRDefault="000D1C8C" w:rsidP="000D1C8C">
      <w:pPr>
        <w:autoSpaceDE w:val="0"/>
        <w:autoSpaceDN w:val="0"/>
        <w:adjustRightInd w:val="0"/>
      </w:pPr>
    </w:p>
    <w:p w14:paraId="27C6899B" w14:textId="77777777" w:rsidR="000D1C8C" w:rsidRDefault="000D1C8C" w:rsidP="000D1C8C">
      <w:pPr>
        <w:autoSpaceDE w:val="0"/>
        <w:autoSpaceDN w:val="0"/>
        <w:adjustRightInd w:val="0"/>
      </w:pPr>
    </w:p>
    <w:p w14:paraId="0699C7D8" w14:textId="77777777" w:rsidR="000D1C8C" w:rsidRDefault="000D1C8C" w:rsidP="000D1C8C">
      <w:pPr>
        <w:autoSpaceDE w:val="0"/>
        <w:autoSpaceDN w:val="0"/>
        <w:adjustRightInd w:val="0"/>
      </w:pPr>
    </w:p>
    <w:p w14:paraId="5494565A" w14:textId="77777777" w:rsidR="000D1C8C" w:rsidRDefault="000D1C8C" w:rsidP="000D1C8C">
      <w:pPr>
        <w:autoSpaceDE w:val="0"/>
        <w:autoSpaceDN w:val="0"/>
        <w:adjustRightInd w:val="0"/>
      </w:pPr>
    </w:p>
    <w:p w14:paraId="59C18CF7" w14:textId="77777777" w:rsidR="000D1C8C" w:rsidRDefault="000D1C8C" w:rsidP="000D1C8C">
      <w:pPr>
        <w:autoSpaceDE w:val="0"/>
        <w:autoSpaceDN w:val="0"/>
        <w:adjustRightInd w:val="0"/>
      </w:pPr>
    </w:p>
    <w:p w14:paraId="7149CA80" w14:textId="77777777" w:rsidR="000D1C8C" w:rsidRDefault="000D1C8C" w:rsidP="000D1C8C">
      <w:pPr>
        <w:autoSpaceDE w:val="0"/>
        <w:autoSpaceDN w:val="0"/>
        <w:adjustRightInd w:val="0"/>
      </w:pPr>
    </w:p>
    <w:p w14:paraId="36EA8A7C" w14:textId="77777777" w:rsidR="000D1C8C" w:rsidRDefault="000D1C8C" w:rsidP="000D1C8C">
      <w:pPr>
        <w:autoSpaceDE w:val="0"/>
        <w:autoSpaceDN w:val="0"/>
        <w:adjustRightInd w:val="0"/>
      </w:pPr>
    </w:p>
    <w:p w14:paraId="5ECF85CC" w14:textId="77777777" w:rsidR="000D1C8C" w:rsidRDefault="000D1C8C" w:rsidP="000D1C8C">
      <w:pPr>
        <w:autoSpaceDE w:val="0"/>
        <w:autoSpaceDN w:val="0"/>
        <w:adjustRightInd w:val="0"/>
      </w:pPr>
    </w:p>
    <w:p w14:paraId="1844AF91" w14:textId="77777777" w:rsidR="000D1C8C" w:rsidRPr="00EC67CF" w:rsidRDefault="000D1C8C" w:rsidP="000D1C8C">
      <w:pPr>
        <w:widowControl w:val="0"/>
        <w:rPr>
          <w:rFonts w:asciiTheme="majorHAnsi" w:hAnsiTheme="majorHAnsi" w:cstheme="majorHAnsi"/>
          <w:b/>
          <w:color w:val="2F5496" w:themeColor="accent1" w:themeShade="BF"/>
          <w:sz w:val="32"/>
          <w:szCs w:val="32"/>
        </w:rPr>
      </w:pPr>
      <w:r w:rsidRPr="00EC67CF">
        <w:rPr>
          <w:rFonts w:asciiTheme="majorHAnsi" w:hAnsiTheme="majorHAnsi" w:cstheme="majorHAnsi"/>
          <w:b/>
          <w:color w:val="2F5496" w:themeColor="accent1" w:themeShade="BF"/>
          <w:sz w:val="32"/>
          <w:szCs w:val="32"/>
        </w:rPr>
        <w:t xml:space="preserve">Executive Summary </w:t>
      </w:r>
    </w:p>
    <w:p w14:paraId="2C1490E4" w14:textId="02AA423B" w:rsidR="002053AB" w:rsidRPr="0066384F" w:rsidRDefault="006C5249" w:rsidP="005C543F">
      <w:pPr>
        <w:jc w:val="both"/>
        <w:rPr>
          <w:rFonts w:asciiTheme="majorHAnsi" w:hAnsiTheme="majorHAnsi" w:cstheme="majorHAnsi"/>
          <w:b/>
          <w:color w:val="000000" w:themeColor="text1"/>
        </w:rPr>
      </w:pPr>
      <w:r w:rsidRPr="006C5249">
        <w:rPr>
          <w:rFonts w:asciiTheme="majorHAnsi" w:hAnsiTheme="majorHAnsi" w:cstheme="majorHAnsi"/>
          <w:b/>
        </w:rPr>
        <w:t>This Note analyzes current activation and graduation policies, associated challenges and recommendations for activation b</w:t>
      </w:r>
      <w:r w:rsidR="002053AB" w:rsidRPr="006C5249">
        <w:rPr>
          <w:rFonts w:asciiTheme="majorHAnsi" w:hAnsiTheme="majorHAnsi" w:cstheme="majorHAnsi"/>
          <w:b/>
        </w:rPr>
        <w:t xml:space="preserve">ased on desk research, consultations and data exchange with key </w:t>
      </w:r>
      <w:r>
        <w:rPr>
          <w:rFonts w:asciiTheme="majorHAnsi" w:hAnsiTheme="majorHAnsi" w:cstheme="majorHAnsi"/>
          <w:b/>
        </w:rPr>
        <w:t>policy makers and policy implementers</w:t>
      </w:r>
      <w:r w:rsidR="002053AB" w:rsidRPr="002053AB">
        <w:rPr>
          <w:rFonts w:asciiTheme="majorHAnsi" w:hAnsiTheme="majorHAnsi" w:cstheme="majorHAnsi"/>
          <w:bCs/>
        </w:rPr>
        <w:t xml:space="preserve"> </w:t>
      </w:r>
      <w:r w:rsidR="002053AB" w:rsidRPr="0066384F">
        <w:rPr>
          <w:rFonts w:asciiTheme="majorHAnsi" w:hAnsiTheme="majorHAnsi" w:cstheme="majorHAnsi"/>
          <w:bCs/>
          <w:color w:val="000000" w:themeColor="text1"/>
        </w:rPr>
        <w:t>from the Ministry of Internally Displaced Persons from the Occupied Territories, Labor, Health and Social Affairs</w:t>
      </w:r>
      <w:r w:rsidR="002B0E6E" w:rsidRPr="0066384F">
        <w:rPr>
          <w:rFonts w:asciiTheme="majorHAnsi" w:hAnsiTheme="majorHAnsi" w:cstheme="majorHAnsi"/>
          <w:bCs/>
          <w:color w:val="000000" w:themeColor="text1"/>
        </w:rPr>
        <w:t xml:space="preserve"> </w:t>
      </w:r>
      <w:r w:rsidRPr="0066384F">
        <w:rPr>
          <w:rFonts w:asciiTheme="majorHAnsi" w:hAnsiTheme="majorHAnsi" w:cstheme="majorHAnsi"/>
          <w:bCs/>
          <w:color w:val="000000" w:themeColor="text1"/>
        </w:rPr>
        <w:t xml:space="preserve">(MILHSA) </w:t>
      </w:r>
      <w:r w:rsidR="002B0E6E" w:rsidRPr="0066384F">
        <w:rPr>
          <w:rFonts w:asciiTheme="majorHAnsi" w:hAnsiTheme="majorHAnsi" w:cstheme="majorHAnsi"/>
          <w:bCs/>
          <w:color w:val="000000" w:themeColor="text1"/>
        </w:rPr>
        <w:t>of the Republic of Georgia</w:t>
      </w:r>
      <w:r w:rsidR="005C543F" w:rsidRPr="0066384F">
        <w:rPr>
          <w:rFonts w:asciiTheme="majorHAnsi" w:hAnsiTheme="majorHAnsi" w:cstheme="majorHAnsi"/>
          <w:bCs/>
          <w:color w:val="000000" w:themeColor="text1"/>
        </w:rPr>
        <w:t>.</w:t>
      </w:r>
      <w:r w:rsidR="005C543F" w:rsidRPr="0066384F">
        <w:rPr>
          <w:rFonts w:asciiTheme="majorHAnsi" w:hAnsiTheme="majorHAnsi" w:cstheme="majorHAnsi"/>
          <w:color w:val="000000" w:themeColor="text1"/>
        </w:rPr>
        <w:t xml:space="preserve"> The Note provides an overview of the key design and functional characteristics of </w:t>
      </w:r>
      <w:r w:rsidRPr="0066384F">
        <w:rPr>
          <w:rFonts w:asciiTheme="majorHAnsi" w:hAnsiTheme="majorHAnsi" w:cstheme="majorHAnsi"/>
          <w:color w:val="000000" w:themeColor="text1"/>
        </w:rPr>
        <w:t>Georgia’s</w:t>
      </w:r>
      <w:r w:rsidR="002B0E6E" w:rsidRPr="0066384F">
        <w:rPr>
          <w:rFonts w:asciiTheme="majorHAnsi" w:hAnsiTheme="majorHAnsi" w:cstheme="majorHAnsi"/>
          <w:color w:val="000000" w:themeColor="text1"/>
        </w:rPr>
        <w:t xml:space="preserve"> </w:t>
      </w:r>
      <w:r w:rsidR="005C543F" w:rsidRPr="0066384F">
        <w:rPr>
          <w:rFonts w:asciiTheme="majorHAnsi" w:hAnsiTheme="majorHAnsi" w:cstheme="majorHAnsi"/>
          <w:color w:val="000000" w:themeColor="text1"/>
        </w:rPr>
        <w:t>last resort social assistance</w:t>
      </w:r>
      <w:r w:rsidR="002B0E6E" w:rsidRPr="0066384F">
        <w:rPr>
          <w:rFonts w:asciiTheme="majorHAnsi" w:hAnsiTheme="majorHAnsi" w:cstheme="majorHAnsi"/>
          <w:color w:val="000000" w:themeColor="text1"/>
        </w:rPr>
        <w:t xml:space="preserve"> program</w:t>
      </w:r>
      <w:r w:rsidRPr="0066384F">
        <w:rPr>
          <w:rFonts w:asciiTheme="majorHAnsi" w:hAnsiTheme="majorHAnsi" w:cstheme="majorHAnsi"/>
          <w:color w:val="000000" w:themeColor="text1"/>
        </w:rPr>
        <w:t xml:space="preserve"> (the Targeted Social Assistance / TSA)</w:t>
      </w:r>
      <w:r w:rsidR="005C543F" w:rsidRPr="0066384F">
        <w:rPr>
          <w:rFonts w:asciiTheme="majorHAnsi" w:hAnsiTheme="majorHAnsi" w:cstheme="majorHAnsi"/>
          <w:color w:val="000000" w:themeColor="text1"/>
        </w:rPr>
        <w:t xml:space="preserve">, </w:t>
      </w:r>
      <w:r w:rsidR="002B0E6E" w:rsidRPr="0066384F">
        <w:rPr>
          <w:rFonts w:asciiTheme="majorHAnsi" w:hAnsiTheme="majorHAnsi" w:cstheme="majorHAnsi"/>
          <w:color w:val="000000" w:themeColor="text1"/>
        </w:rPr>
        <w:t>its key performance indicators</w:t>
      </w:r>
      <w:r w:rsidRPr="0066384F">
        <w:rPr>
          <w:rFonts w:asciiTheme="majorHAnsi" w:hAnsiTheme="majorHAnsi" w:cstheme="majorHAnsi"/>
          <w:color w:val="000000" w:themeColor="text1"/>
        </w:rPr>
        <w:t xml:space="preserve"> and</w:t>
      </w:r>
      <w:r w:rsidR="002B0E6E" w:rsidRPr="0066384F">
        <w:rPr>
          <w:rFonts w:asciiTheme="majorHAnsi" w:hAnsiTheme="majorHAnsi" w:cstheme="majorHAnsi"/>
          <w:color w:val="000000" w:themeColor="text1"/>
        </w:rPr>
        <w:t xml:space="preserve"> possible (dis)incentives to work</w:t>
      </w:r>
      <w:r w:rsidRPr="0066384F">
        <w:rPr>
          <w:rFonts w:asciiTheme="majorHAnsi" w:hAnsiTheme="majorHAnsi" w:cstheme="majorHAnsi"/>
          <w:color w:val="000000" w:themeColor="text1"/>
        </w:rPr>
        <w:t xml:space="preserve"> associated with receiving the TSA</w:t>
      </w:r>
      <w:r w:rsidR="002B0E6E" w:rsidRPr="0066384F">
        <w:rPr>
          <w:rFonts w:asciiTheme="majorHAnsi" w:hAnsiTheme="majorHAnsi" w:cstheme="majorHAnsi"/>
          <w:color w:val="000000" w:themeColor="text1"/>
        </w:rPr>
        <w:t xml:space="preserve">. The Note provides a synopsis of the </w:t>
      </w:r>
      <w:r w:rsidRPr="0066384F">
        <w:rPr>
          <w:rFonts w:asciiTheme="majorHAnsi" w:hAnsiTheme="majorHAnsi" w:cstheme="majorHAnsi"/>
          <w:color w:val="000000" w:themeColor="text1"/>
        </w:rPr>
        <w:t xml:space="preserve">policy and </w:t>
      </w:r>
      <w:r w:rsidR="002B0E6E" w:rsidRPr="0066384F">
        <w:rPr>
          <w:rFonts w:asciiTheme="majorHAnsi" w:hAnsiTheme="majorHAnsi" w:cstheme="majorHAnsi"/>
          <w:color w:val="000000" w:themeColor="text1"/>
        </w:rPr>
        <w:t>i</w:t>
      </w:r>
      <w:r w:rsidR="005C543F" w:rsidRPr="0066384F">
        <w:rPr>
          <w:rFonts w:asciiTheme="majorHAnsi" w:hAnsiTheme="majorHAnsi" w:cstheme="majorHAnsi"/>
          <w:color w:val="000000" w:themeColor="text1"/>
        </w:rPr>
        <w:t xml:space="preserve">nstitutional set up for </w:t>
      </w:r>
      <w:r w:rsidR="002B0E6E" w:rsidRPr="0066384F">
        <w:rPr>
          <w:rFonts w:asciiTheme="majorHAnsi" w:hAnsiTheme="majorHAnsi" w:cstheme="majorHAnsi"/>
          <w:color w:val="000000" w:themeColor="text1"/>
        </w:rPr>
        <w:t xml:space="preserve">planning and delivery of </w:t>
      </w:r>
      <w:r w:rsidR="005C543F" w:rsidRPr="0066384F">
        <w:rPr>
          <w:rFonts w:asciiTheme="majorHAnsi" w:hAnsiTheme="majorHAnsi" w:cstheme="majorHAnsi"/>
          <w:color w:val="000000" w:themeColor="text1"/>
        </w:rPr>
        <w:t>activation</w:t>
      </w:r>
      <w:r w:rsidR="00B20CE0" w:rsidRPr="0066384F">
        <w:rPr>
          <w:rFonts w:asciiTheme="majorHAnsi" w:hAnsiTheme="majorHAnsi" w:cstheme="majorHAnsi"/>
          <w:color w:val="000000" w:themeColor="text1"/>
        </w:rPr>
        <w:t xml:space="preserve"> measures</w:t>
      </w:r>
      <w:r w:rsidR="002B0E6E" w:rsidRPr="0066384F">
        <w:rPr>
          <w:rFonts w:asciiTheme="majorHAnsi" w:hAnsiTheme="majorHAnsi" w:cstheme="majorHAnsi"/>
          <w:color w:val="000000" w:themeColor="text1"/>
        </w:rPr>
        <w:t xml:space="preserve">, </w:t>
      </w:r>
      <w:r w:rsidR="00B20CE0" w:rsidRPr="0066384F">
        <w:rPr>
          <w:rFonts w:asciiTheme="majorHAnsi" w:hAnsiTheme="majorHAnsi" w:cstheme="majorHAnsi"/>
          <w:color w:val="000000" w:themeColor="text1"/>
        </w:rPr>
        <w:t>as well as the</w:t>
      </w:r>
      <w:r w:rsidR="005C543F" w:rsidRPr="0066384F">
        <w:rPr>
          <w:rFonts w:asciiTheme="majorHAnsi" w:hAnsiTheme="majorHAnsi" w:cstheme="majorHAnsi"/>
          <w:color w:val="000000" w:themeColor="text1"/>
        </w:rPr>
        <w:t xml:space="preserve"> activation programs and services offered by the Georgian government, and their potential to allow an integrated approach to address the economic and social challenges faced by the poor and vulnerable</w:t>
      </w:r>
      <w:r w:rsidR="002B0E6E" w:rsidRPr="0066384F">
        <w:rPr>
          <w:rFonts w:asciiTheme="majorHAnsi" w:hAnsiTheme="majorHAnsi" w:cstheme="majorHAnsi"/>
          <w:color w:val="000000" w:themeColor="text1"/>
        </w:rPr>
        <w:t xml:space="preserve"> when they try to access the labor market</w:t>
      </w:r>
      <w:r w:rsidR="005C543F" w:rsidRPr="0066384F">
        <w:rPr>
          <w:rFonts w:asciiTheme="majorHAnsi" w:hAnsiTheme="majorHAnsi" w:cstheme="majorHAnsi"/>
          <w:color w:val="000000" w:themeColor="text1"/>
        </w:rPr>
        <w:t>.</w:t>
      </w:r>
      <w:r w:rsidR="00B20CE0" w:rsidRPr="0066384F">
        <w:rPr>
          <w:rFonts w:asciiTheme="majorHAnsi" w:hAnsiTheme="majorHAnsi" w:cstheme="majorHAnsi"/>
          <w:color w:val="000000" w:themeColor="text1"/>
        </w:rPr>
        <w:t xml:space="preserve"> The Note summarizes key supply- and demand-side challenges to activation, and suggests a roadmap with </w:t>
      </w:r>
      <w:r w:rsidR="002053AB" w:rsidRPr="0066384F">
        <w:rPr>
          <w:rFonts w:asciiTheme="majorHAnsi" w:hAnsiTheme="majorHAnsi" w:cstheme="majorHAnsi"/>
          <w:color w:val="000000" w:themeColor="text1"/>
        </w:rPr>
        <w:t xml:space="preserve">recommendations on policies and actions which would help </w:t>
      </w:r>
      <w:r w:rsidR="00B20CE0" w:rsidRPr="0066384F">
        <w:rPr>
          <w:rFonts w:asciiTheme="majorHAnsi" w:hAnsiTheme="majorHAnsi" w:cstheme="majorHAnsi"/>
          <w:color w:val="000000" w:themeColor="text1"/>
        </w:rPr>
        <w:t xml:space="preserve">enhance activation policies and </w:t>
      </w:r>
      <w:r w:rsidR="002053AB" w:rsidRPr="0066384F">
        <w:rPr>
          <w:rFonts w:asciiTheme="majorHAnsi" w:hAnsiTheme="majorHAnsi" w:cstheme="majorHAnsi"/>
          <w:color w:val="000000" w:themeColor="text1"/>
        </w:rPr>
        <w:t xml:space="preserve">expand activation and graduation </w:t>
      </w:r>
      <w:r w:rsidR="00B20CE0" w:rsidRPr="0066384F">
        <w:rPr>
          <w:rFonts w:asciiTheme="majorHAnsi" w:hAnsiTheme="majorHAnsi" w:cstheme="majorHAnsi"/>
          <w:color w:val="000000" w:themeColor="text1"/>
        </w:rPr>
        <w:t xml:space="preserve">measures </w:t>
      </w:r>
      <w:r w:rsidR="002053AB" w:rsidRPr="0066384F">
        <w:rPr>
          <w:rFonts w:asciiTheme="majorHAnsi" w:hAnsiTheme="majorHAnsi" w:cstheme="majorHAnsi"/>
          <w:color w:val="000000" w:themeColor="text1"/>
        </w:rPr>
        <w:t>in Georgia</w:t>
      </w:r>
      <w:r w:rsidR="00B20CE0" w:rsidRPr="0066384F">
        <w:rPr>
          <w:rFonts w:asciiTheme="majorHAnsi" w:hAnsiTheme="majorHAnsi" w:cstheme="majorHAnsi"/>
          <w:color w:val="000000" w:themeColor="text1"/>
        </w:rPr>
        <w:t xml:space="preserve"> in the short- and medium term.</w:t>
      </w:r>
    </w:p>
    <w:p w14:paraId="04E3B3AB" w14:textId="71EBBE8D" w:rsidR="005C543F" w:rsidRDefault="005C543F" w:rsidP="005C543F">
      <w:pPr>
        <w:jc w:val="both"/>
        <w:rPr>
          <w:rFonts w:asciiTheme="majorHAnsi" w:hAnsiTheme="majorHAnsi" w:cstheme="majorHAnsi"/>
        </w:rPr>
      </w:pPr>
      <w:r w:rsidRPr="006C5249">
        <w:rPr>
          <w:rFonts w:asciiTheme="majorHAnsi" w:hAnsiTheme="majorHAnsi" w:cstheme="majorHAnsi"/>
          <w:b/>
        </w:rPr>
        <w:t xml:space="preserve">Georgia has undergone significant </w:t>
      </w:r>
      <w:r w:rsidR="00B43FC9" w:rsidRPr="006C5249">
        <w:rPr>
          <w:rFonts w:asciiTheme="majorHAnsi" w:hAnsiTheme="majorHAnsi" w:cstheme="majorHAnsi"/>
          <w:b/>
        </w:rPr>
        <w:t xml:space="preserve">social and economic </w:t>
      </w:r>
      <w:r w:rsidRPr="006C5249">
        <w:rPr>
          <w:rFonts w:asciiTheme="majorHAnsi" w:hAnsiTheme="majorHAnsi" w:cstheme="majorHAnsi"/>
          <w:b/>
        </w:rPr>
        <w:t>transformations over the past 25 years, achieving middle‐income status, dramatically reducing extreme poverty, and implementing social policies to support its poorest regions and segments of the population</w:t>
      </w:r>
      <w:r w:rsidRPr="005C543F">
        <w:rPr>
          <w:rFonts w:asciiTheme="majorHAnsi" w:hAnsiTheme="majorHAnsi" w:cstheme="majorHAnsi"/>
        </w:rPr>
        <w:t xml:space="preserve">. </w:t>
      </w:r>
      <w:r w:rsidRPr="0066384F">
        <w:rPr>
          <w:rFonts w:asciiTheme="majorHAnsi" w:hAnsiTheme="majorHAnsi" w:cstheme="majorHAnsi"/>
          <w:color w:val="000000" w:themeColor="text1"/>
        </w:rPr>
        <w:t xml:space="preserve">Economic growth </w:t>
      </w:r>
      <w:r w:rsidRPr="0066384F">
        <w:rPr>
          <w:rFonts w:asciiTheme="majorHAnsi" w:hAnsiTheme="majorHAnsi" w:cstheme="majorHAnsi"/>
          <w:color w:val="000000" w:themeColor="text1"/>
          <w:shd w:val="clear" w:color="auto" w:fill="FFFFFF"/>
        </w:rPr>
        <w:t xml:space="preserve">was </w:t>
      </w:r>
      <w:r w:rsidR="00B43FC9" w:rsidRPr="0066384F">
        <w:rPr>
          <w:rFonts w:asciiTheme="majorHAnsi" w:hAnsiTheme="majorHAnsi" w:cstheme="majorHAnsi"/>
          <w:color w:val="000000" w:themeColor="text1"/>
        </w:rPr>
        <w:t>driven primarily by consumption and high rates of investment, and took place</w:t>
      </w:r>
      <w:r w:rsidR="00B43FC9" w:rsidRPr="0066384F">
        <w:rPr>
          <w:rFonts w:asciiTheme="majorHAnsi" w:hAnsiTheme="majorHAnsi" w:cstheme="majorHAnsi"/>
          <w:color w:val="000000" w:themeColor="text1"/>
          <w:shd w:val="clear" w:color="auto" w:fill="FFFFFF"/>
        </w:rPr>
        <w:t xml:space="preserve"> </w:t>
      </w:r>
      <w:r w:rsidRPr="0066384F">
        <w:rPr>
          <w:rFonts w:asciiTheme="majorHAnsi" w:hAnsiTheme="majorHAnsi" w:cstheme="majorHAnsi"/>
          <w:color w:val="000000" w:themeColor="text1"/>
          <w:shd w:val="clear" w:color="auto" w:fill="FFFFFF"/>
        </w:rPr>
        <w:t>despite numerous shocks</w:t>
      </w:r>
      <w:r w:rsidR="00B20CE0" w:rsidRPr="0066384F">
        <w:rPr>
          <w:rFonts w:asciiTheme="majorHAnsi" w:hAnsiTheme="majorHAnsi" w:cstheme="majorHAnsi"/>
          <w:color w:val="000000" w:themeColor="text1"/>
          <w:shd w:val="clear" w:color="auto" w:fill="FFFFFF"/>
        </w:rPr>
        <w:t xml:space="preserve"> globally and in the region. </w:t>
      </w:r>
      <w:r w:rsidRPr="0066384F">
        <w:rPr>
          <w:rFonts w:asciiTheme="majorHAnsi" w:hAnsiTheme="majorHAnsi" w:cstheme="majorHAnsi"/>
          <w:color w:val="000000" w:themeColor="text1"/>
          <w:shd w:val="clear" w:color="auto" w:fill="FFFFFF"/>
        </w:rPr>
        <w:t>Growth prospects are positive</w:t>
      </w:r>
      <w:r w:rsidRPr="0066384F">
        <w:rPr>
          <w:rFonts w:asciiTheme="majorHAnsi" w:hAnsiTheme="majorHAnsi" w:cstheme="majorHAnsi"/>
          <w:color w:val="000000" w:themeColor="text1"/>
        </w:rPr>
        <w:t xml:space="preserve"> due to strong exports underpinned by regional recovery and coupled with fiscal reforms. </w:t>
      </w:r>
      <w:r w:rsidR="00B43FC9" w:rsidRPr="0066384F">
        <w:rPr>
          <w:rFonts w:asciiTheme="majorHAnsi" w:hAnsiTheme="majorHAnsi" w:cstheme="majorHAnsi"/>
          <w:color w:val="000000" w:themeColor="text1"/>
        </w:rPr>
        <w:t xml:space="preserve">Georgia </w:t>
      </w:r>
      <w:r w:rsidRPr="0066384F">
        <w:rPr>
          <w:rFonts w:asciiTheme="majorHAnsi" w:hAnsiTheme="majorHAnsi" w:cstheme="majorHAnsi"/>
          <w:bCs/>
          <w:color w:val="000000" w:themeColor="text1"/>
        </w:rPr>
        <w:t>reduced poverty, especially in the past decade</w:t>
      </w:r>
      <w:r w:rsidR="00B43FC9" w:rsidRPr="0066384F">
        <w:rPr>
          <w:rFonts w:asciiTheme="majorHAnsi" w:hAnsiTheme="majorHAnsi" w:cstheme="majorHAnsi"/>
          <w:color w:val="000000" w:themeColor="text1"/>
        </w:rPr>
        <w:t xml:space="preserve"> due to pro-poor social policies, increase in labor income and economic opportunities. </w:t>
      </w:r>
      <w:r w:rsidR="00D15D61" w:rsidRPr="0066384F">
        <w:rPr>
          <w:rFonts w:asciiTheme="majorHAnsi" w:hAnsiTheme="majorHAnsi" w:cstheme="majorHAnsi"/>
          <w:color w:val="000000" w:themeColor="text1"/>
        </w:rPr>
        <w:t>C</w:t>
      </w:r>
      <w:r w:rsidRPr="0066384F">
        <w:rPr>
          <w:rFonts w:asciiTheme="majorHAnsi" w:hAnsiTheme="majorHAnsi" w:cstheme="majorHAnsi"/>
          <w:color w:val="000000" w:themeColor="text1"/>
        </w:rPr>
        <w:t>hallenges remain</w:t>
      </w:r>
      <w:r w:rsidR="00B43FC9" w:rsidRPr="0066384F">
        <w:rPr>
          <w:rFonts w:asciiTheme="majorHAnsi" w:hAnsiTheme="majorHAnsi" w:cstheme="majorHAnsi"/>
          <w:color w:val="000000" w:themeColor="text1"/>
        </w:rPr>
        <w:t xml:space="preserve"> however</w:t>
      </w:r>
      <w:r w:rsidR="00C30967" w:rsidRPr="0066384F">
        <w:rPr>
          <w:rFonts w:asciiTheme="majorHAnsi" w:hAnsiTheme="majorHAnsi" w:cstheme="majorHAnsi"/>
          <w:color w:val="000000" w:themeColor="text1"/>
        </w:rPr>
        <w:t>, especially with respect to high poverty incidence</w:t>
      </w:r>
      <w:r w:rsidR="00C30967" w:rsidRPr="0066384F">
        <w:rPr>
          <w:rFonts w:asciiTheme="majorHAnsi" w:hAnsiTheme="majorHAnsi" w:cstheme="majorHAnsi"/>
          <w:b/>
          <w:color w:val="000000" w:themeColor="text1"/>
        </w:rPr>
        <w:t xml:space="preserve"> </w:t>
      </w:r>
      <w:r w:rsidRPr="0066384F">
        <w:rPr>
          <w:rFonts w:asciiTheme="majorHAnsi" w:hAnsiTheme="majorHAnsi" w:cstheme="majorHAnsi"/>
          <w:color w:val="000000" w:themeColor="text1"/>
        </w:rPr>
        <w:t>in rural areas</w:t>
      </w:r>
      <w:r w:rsidR="00C30967" w:rsidRPr="0066384F">
        <w:rPr>
          <w:rFonts w:asciiTheme="majorHAnsi" w:hAnsiTheme="majorHAnsi" w:cstheme="majorHAnsi"/>
          <w:color w:val="000000" w:themeColor="text1"/>
        </w:rPr>
        <w:t xml:space="preserve">, high inequality, lower level of </w:t>
      </w:r>
      <w:r w:rsidRPr="0066384F">
        <w:rPr>
          <w:rFonts w:asciiTheme="majorHAnsi" w:hAnsiTheme="majorHAnsi" w:cstheme="majorHAnsi"/>
          <w:color w:val="000000" w:themeColor="text1"/>
        </w:rPr>
        <w:t>educat</w:t>
      </w:r>
      <w:r w:rsidR="00C30967" w:rsidRPr="0066384F">
        <w:rPr>
          <w:rFonts w:asciiTheme="majorHAnsi" w:hAnsiTheme="majorHAnsi" w:cstheme="majorHAnsi"/>
          <w:color w:val="000000" w:themeColor="text1"/>
        </w:rPr>
        <w:t xml:space="preserve">ion compared to </w:t>
      </w:r>
      <w:r w:rsidRPr="0066384F">
        <w:rPr>
          <w:rFonts w:asciiTheme="majorHAnsi" w:hAnsiTheme="majorHAnsi" w:cstheme="majorHAnsi"/>
          <w:color w:val="000000" w:themeColor="text1"/>
        </w:rPr>
        <w:t>other European countries</w:t>
      </w:r>
      <w:r w:rsidR="00C30967" w:rsidRPr="0066384F">
        <w:rPr>
          <w:rFonts w:asciiTheme="majorHAnsi" w:hAnsiTheme="majorHAnsi" w:cstheme="majorHAnsi"/>
          <w:color w:val="000000" w:themeColor="text1"/>
        </w:rPr>
        <w:t>, and rapidly shrinking</w:t>
      </w:r>
      <w:r w:rsidRPr="0066384F">
        <w:rPr>
          <w:rFonts w:asciiTheme="majorHAnsi" w:hAnsiTheme="majorHAnsi" w:cstheme="majorHAnsi"/>
          <w:color w:val="000000" w:themeColor="text1"/>
        </w:rPr>
        <w:t xml:space="preserve"> workforce due to aging, decreasing fertility, and emigration</w:t>
      </w:r>
      <w:r w:rsidR="00C30967" w:rsidRPr="0066384F">
        <w:rPr>
          <w:rFonts w:asciiTheme="majorHAnsi" w:hAnsiTheme="majorHAnsi" w:cstheme="majorHAnsi"/>
          <w:color w:val="000000" w:themeColor="text1"/>
        </w:rPr>
        <w:t>.</w:t>
      </w:r>
    </w:p>
    <w:p w14:paraId="14A412BF" w14:textId="2813D641" w:rsidR="00931222" w:rsidRPr="00B04600" w:rsidRDefault="00B20CE0" w:rsidP="00B04600">
      <w:pPr>
        <w:jc w:val="both"/>
        <w:rPr>
          <w:rFonts w:asciiTheme="majorHAnsi" w:hAnsiTheme="majorHAnsi" w:cstheme="majorHAnsi"/>
        </w:rPr>
      </w:pPr>
      <w:r w:rsidRPr="006C5249">
        <w:rPr>
          <w:rFonts w:asciiTheme="majorHAnsi" w:hAnsiTheme="majorHAnsi" w:cstheme="majorHAnsi"/>
          <w:b/>
          <w:bCs/>
        </w:rPr>
        <w:t xml:space="preserve">Georgia is operating </w:t>
      </w:r>
      <w:r w:rsidR="00D15D61" w:rsidRPr="006C5249">
        <w:rPr>
          <w:rFonts w:asciiTheme="majorHAnsi" w:hAnsiTheme="majorHAnsi" w:cstheme="majorHAnsi"/>
          <w:b/>
          <w:bCs/>
        </w:rPr>
        <w:t>a w</w:t>
      </w:r>
      <w:r w:rsidRPr="006C5249">
        <w:rPr>
          <w:rFonts w:asciiTheme="majorHAnsi" w:hAnsiTheme="majorHAnsi" w:cstheme="majorHAnsi"/>
          <w:b/>
          <w:bCs/>
        </w:rPr>
        <w:t>ell performing last-resort income support program</w:t>
      </w:r>
      <w:r w:rsidR="00D7619B" w:rsidRPr="006C5249">
        <w:rPr>
          <w:rFonts w:asciiTheme="majorHAnsi" w:hAnsiTheme="majorHAnsi" w:cstheme="majorHAnsi"/>
          <w:b/>
          <w:bCs/>
        </w:rPr>
        <w:t xml:space="preserve"> </w:t>
      </w:r>
      <w:r w:rsidR="00D15D61" w:rsidRPr="006C5249">
        <w:rPr>
          <w:rFonts w:asciiTheme="majorHAnsi" w:hAnsiTheme="majorHAnsi" w:cstheme="majorHAnsi"/>
          <w:b/>
          <w:bCs/>
        </w:rPr>
        <w:t>in terms of benefit incidence, coverage of the poor and capacity to reduce the poverty headcount and poverty gap</w:t>
      </w:r>
      <w:r w:rsidR="00AB7491">
        <w:rPr>
          <w:rFonts w:asciiTheme="majorHAnsi" w:hAnsiTheme="majorHAnsi" w:cstheme="majorHAnsi"/>
          <w:b/>
          <w:bCs/>
        </w:rPr>
        <w:t>, which is being reformed to avoid work disincentives and promote activation and graduation of beneficiaries</w:t>
      </w:r>
      <w:r w:rsidR="00D15D61">
        <w:rPr>
          <w:rFonts w:asciiTheme="majorHAnsi" w:hAnsiTheme="majorHAnsi" w:cstheme="majorHAnsi"/>
        </w:rPr>
        <w:t xml:space="preserve">. The TSA is being reformed continuously to improve the poverty targeting methodology, improve adequacy and prevent </w:t>
      </w:r>
      <w:r w:rsidR="00931222">
        <w:rPr>
          <w:rFonts w:asciiTheme="majorHAnsi" w:hAnsiTheme="majorHAnsi" w:cstheme="majorHAnsi"/>
        </w:rPr>
        <w:t xml:space="preserve">unintended work disincentives which could be embedded in the TSA design. </w:t>
      </w:r>
      <w:r w:rsidR="00D15D61" w:rsidRPr="00B314B0">
        <w:rPr>
          <w:rFonts w:asciiTheme="majorHAnsi" w:hAnsiTheme="majorHAnsi" w:cstheme="majorHAnsi"/>
          <w:bCs/>
        </w:rPr>
        <w:t xml:space="preserve">The MILHSA is developing an Activation Strategy to link TSA beneficiaries with activation services to move them out of welfare dependency to self-sufficiency. </w:t>
      </w:r>
      <w:r w:rsidR="00B314B0">
        <w:rPr>
          <w:rFonts w:asciiTheme="majorHAnsi" w:hAnsiTheme="majorHAnsi" w:cstheme="majorHAnsi"/>
          <w:bCs/>
        </w:rPr>
        <w:t>Possible w</w:t>
      </w:r>
      <w:r w:rsidR="00D15D61" w:rsidRPr="00B314B0">
        <w:rPr>
          <w:rFonts w:asciiTheme="majorHAnsi" w:hAnsiTheme="majorHAnsi" w:cstheme="majorHAnsi"/>
          <w:bCs/>
        </w:rPr>
        <w:t>ork disincentives could stem primarily from the TSA benefit package</w:t>
      </w:r>
      <w:r w:rsidR="00931222" w:rsidRPr="00B314B0">
        <w:rPr>
          <w:rFonts w:asciiTheme="majorHAnsi" w:hAnsiTheme="majorHAnsi" w:cstheme="majorHAnsi"/>
          <w:bCs/>
        </w:rPr>
        <w:t xml:space="preserve">, and affect the </w:t>
      </w:r>
      <w:r w:rsidR="00B314B0">
        <w:rPr>
          <w:rFonts w:asciiTheme="majorHAnsi" w:hAnsiTheme="majorHAnsi" w:cstheme="majorHAnsi"/>
          <w:bCs/>
        </w:rPr>
        <w:t>‘</w:t>
      </w:r>
      <w:proofErr w:type="spellStart"/>
      <w:r w:rsidR="00931222" w:rsidRPr="00B314B0">
        <w:rPr>
          <w:rFonts w:asciiTheme="majorHAnsi" w:hAnsiTheme="majorHAnsi" w:cstheme="majorHAnsi"/>
          <w:bCs/>
        </w:rPr>
        <w:t>activable</w:t>
      </w:r>
      <w:proofErr w:type="spellEnd"/>
      <w:r w:rsidR="00B314B0">
        <w:rPr>
          <w:rFonts w:asciiTheme="majorHAnsi" w:hAnsiTheme="majorHAnsi" w:cstheme="majorHAnsi"/>
          <w:bCs/>
        </w:rPr>
        <w:t>’</w:t>
      </w:r>
      <w:r w:rsidR="00931222" w:rsidRPr="00B314B0">
        <w:rPr>
          <w:rFonts w:asciiTheme="majorHAnsi" w:hAnsiTheme="majorHAnsi" w:cstheme="majorHAnsi"/>
          <w:bCs/>
        </w:rPr>
        <w:t xml:space="preserve"> individuals in TSA beneficiary households who are estimated at</w:t>
      </w:r>
      <w:r w:rsidR="00931222">
        <w:rPr>
          <w:rFonts w:asciiTheme="majorHAnsi" w:hAnsiTheme="majorHAnsi" w:cstheme="majorHAnsi"/>
        </w:rPr>
        <w:t xml:space="preserve"> </w:t>
      </w:r>
      <w:r w:rsidR="00931222" w:rsidRPr="00B04600">
        <w:rPr>
          <w:rFonts w:asciiTheme="majorHAnsi" w:hAnsiTheme="majorHAnsi" w:cstheme="majorHAnsi"/>
        </w:rPr>
        <w:t xml:space="preserve">around 145 000 persons, or around 15 percent of the working age population currently out of the labor force. </w:t>
      </w:r>
      <w:r w:rsidR="00B314B0" w:rsidRPr="00B04600">
        <w:rPr>
          <w:rFonts w:asciiTheme="majorHAnsi" w:hAnsiTheme="majorHAnsi" w:cstheme="majorHAnsi"/>
        </w:rPr>
        <w:t xml:space="preserve">Around </w:t>
      </w:r>
      <w:r w:rsidR="00931222" w:rsidRPr="00B04600">
        <w:rPr>
          <w:rFonts w:asciiTheme="majorHAnsi" w:hAnsiTheme="majorHAnsi" w:cstheme="majorHAnsi"/>
        </w:rPr>
        <w:t>half of the TSA beneficiary households have at least one member who is work-able, inactive</w:t>
      </w:r>
      <w:r w:rsidR="00B314B0" w:rsidRPr="00B04600">
        <w:rPr>
          <w:rFonts w:asciiTheme="majorHAnsi" w:hAnsiTheme="majorHAnsi" w:cstheme="majorHAnsi"/>
        </w:rPr>
        <w:t>,</w:t>
      </w:r>
      <w:r w:rsidR="00931222" w:rsidRPr="00B04600">
        <w:rPr>
          <w:rFonts w:asciiTheme="majorHAnsi" w:hAnsiTheme="majorHAnsi" w:cstheme="majorHAnsi"/>
        </w:rPr>
        <w:t xml:space="preserve"> not in school, not disabled, without caring duties</w:t>
      </w:r>
      <w:r w:rsidR="00B314B0" w:rsidRPr="00B04600">
        <w:rPr>
          <w:rFonts w:asciiTheme="majorHAnsi" w:hAnsiTheme="majorHAnsi" w:cstheme="majorHAnsi"/>
        </w:rPr>
        <w:t>, and</w:t>
      </w:r>
      <w:r w:rsidR="00931222" w:rsidRPr="00B04600">
        <w:rPr>
          <w:rFonts w:asciiTheme="majorHAnsi" w:hAnsiTheme="majorHAnsi" w:cstheme="majorHAnsi"/>
        </w:rPr>
        <w:t xml:space="preserve"> can be activated</w:t>
      </w:r>
      <w:r w:rsidR="00B314B0" w:rsidRPr="00B04600">
        <w:rPr>
          <w:rFonts w:asciiTheme="majorHAnsi" w:hAnsiTheme="majorHAnsi" w:cstheme="majorHAnsi"/>
        </w:rPr>
        <w:t>.</w:t>
      </w:r>
    </w:p>
    <w:p w14:paraId="382A3F8C" w14:textId="3E42C408" w:rsidR="00D15D61" w:rsidRPr="00B04600" w:rsidRDefault="00D15D61" w:rsidP="00B04600">
      <w:pPr>
        <w:shd w:val="clear" w:color="auto" w:fill="FFFFFF"/>
        <w:jc w:val="both"/>
        <w:rPr>
          <w:rFonts w:asciiTheme="majorHAnsi" w:hAnsiTheme="majorHAnsi" w:cstheme="majorHAnsi"/>
        </w:rPr>
      </w:pPr>
      <w:r w:rsidRPr="00B04600">
        <w:rPr>
          <w:rFonts w:asciiTheme="majorHAnsi" w:hAnsiTheme="majorHAnsi" w:cstheme="majorHAnsi"/>
          <w:b/>
        </w:rPr>
        <w:t>The Government’s commitment to linking TSA beneficiaries with employment activation services as a means of putting them on a path to self-sufficiency has already materialized in concrete policies, such as mandatory registration as job seekers and income disregards</w:t>
      </w:r>
      <w:r w:rsidRPr="00B04600">
        <w:rPr>
          <w:rFonts w:asciiTheme="majorHAnsi" w:hAnsiTheme="majorHAnsi" w:cstheme="majorHAnsi"/>
          <w:b/>
          <w:bCs/>
        </w:rPr>
        <w:t xml:space="preserve">. </w:t>
      </w:r>
      <w:r w:rsidR="00DB6FDE" w:rsidRPr="00B04600">
        <w:rPr>
          <w:rFonts w:asciiTheme="majorHAnsi" w:hAnsiTheme="majorHAnsi" w:cstheme="majorHAnsi"/>
        </w:rPr>
        <w:t>S</w:t>
      </w:r>
      <w:r w:rsidRPr="00B04600">
        <w:rPr>
          <w:rFonts w:asciiTheme="majorHAnsi" w:hAnsiTheme="majorHAnsi" w:cstheme="majorHAnsi"/>
        </w:rPr>
        <w:t xml:space="preserve">ince 2017, TSA beneficiaries who are not working but are work-able are obliged to register as jobseekers in the </w:t>
      </w:r>
      <w:proofErr w:type="spellStart"/>
      <w:r w:rsidRPr="00B04600">
        <w:rPr>
          <w:rFonts w:asciiTheme="majorHAnsi" w:hAnsiTheme="majorHAnsi" w:cstheme="majorHAnsi"/>
        </w:rPr>
        <w:t>Worknet</w:t>
      </w:r>
      <w:proofErr w:type="spellEnd"/>
      <w:r w:rsidRPr="00B04600">
        <w:rPr>
          <w:rFonts w:asciiTheme="majorHAnsi" w:hAnsiTheme="majorHAnsi" w:cstheme="majorHAnsi"/>
        </w:rPr>
        <w:t xml:space="preserve"> online portal of the S</w:t>
      </w:r>
      <w:r w:rsidR="00DB6FDE" w:rsidRPr="00B04600">
        <w:rPr>
          <w:rFonts w:asciiTheme="majorHAnsi" w:hAnsiTheme="majorHAnsi" w:cstheme="majorHAnsi"/>
        </w:rPr>
        <w:t xml:space="preserve">ocial </w:t>
      </w:r>
      <w:r w:rsidRPr="00B04600">
        <w:rPr>
          <w:rFonts w:asciiTheme="majorHAnsi" w:hAnsiTheme="majorHAnsi" w:cstheme="majorHAnsi"/>
        </w:rPr>
        <w:t>S</w:t>
      </w:r>
      <w:r w:rsidR="00DB6FDE" w:rsidRPr="00B04600">
        <w:rPr>
          <w:rFonts w:asciiTheme="majorHAnsi" w:hAnsiTheme="majorHAnsi" w:cstheme="majorHAnsi"/>
        </w:rPr>
        <w:t xml:space="preserve">ervices </w:t>
      </w:r>
      <w:r w:rsidRPr="00B04600">
        <w:rPr>
          <w:rFonts w:asciiTheme="majorHAnsi" w:hAnsiTheme="majorHAnsi" w:cstheme="majorHAnsi"/>
        </w:rPr>
        <w:t>A</w:t>
      </w:r>
      <w:r w:rsidR="00DB6FDE" w:rsidRPr="00B04600">
        <w:rPr>
          <w:rFonts w:asciiTheme="majorHAnsi" w:hAnsiTheme="majorHAnsi" w:cstheme="majorHAnsi"/>
        </w:rPr>
        <w:t>gency</w:t>
      </w:r>
      <w:r w:rsidRPr="00B04600">
        <w:rPr>
          <w:rFonts w:asciiTheme="majorHAnsi" w:hAnsiTheme="majorHAnsi" w:cstheme="majorHAnsi"/>
        </w:rPr>
        <w:t>, otherwise, registration of the household in the social registry w</w:t>
      </w:r>
      <w:r w:rsidR="00DB6FDE" w:rsidRPr="00B04600">
        <w:rPr>
          <w:rFonts w:asciiTheme="majorHAnsi" w:hAnsiTheme="majorHAnsi" w:cstheme="majorHAnsi"/>
        </w:rPr>
        <w:t>ould</w:t>
      </w:r>
      <w:r w:rsidRPr="00B04600">
        <w:rPr>
          <w:rFonts w:asciiTheme="majorHAnsi" w:hAnsiTheme="majorHAnsi" w:cstheme="majorHAnsi"/>
        </w:rPr>
        <w:t xml:space="preserve"> be suspended</w:t>
      </w:r>
      <w:r w:rsidR="00DB6FDE" w:rsidRPr="00B04600">
        <w:rPr>
          <w:rFonts w:asciiTheme="majorHAnsi" w:hAnsiTheme="majorHAnsi" w:cstheme="majorHAnsi"/>
        </w:rPr>
        <w:t xml:space="preserve"> </w:t>
      </w:r>
      <w:r w:rsidR="00DB6FDE" w:rsidRPr="00B04600">
        <w:rPr>
          <w:rFonts w:asciiTheme="majorHAnsi" w:hAnsiTheme="majorHAnsi" w:cstheme="majorHAnsi"/>
        </w:rPr>
        <w:lastRenderedPageBreak/>
        <w:t xml:space="preserve">entailing loss of eligibility for TSA and associated benefits and rights. </w:t>
      </w:r>
      <w:r w:rsidRPr="00B04600">
        <w:rPr>
          <w:rFonts w:asciiTheme="majorHAnsi" w:hAnsiTheme="majorHAnsi" w:cstheme="majorHAnsi"/>
        </w:rPr>
        <w:t xml:space="preserve">In order to encourage the transition from TSA to work, the benefit is not suspended in case of employment of </w:t>
      </w:r>
      <w:r w:rsidR="006B6D7A" w:rsidRPr="00B04600">
        <w:rPr>
          <w:rFonts w:asciiTheme="majorHAnsi" w:hAnsiTheme="majorHAnsi" w:cstheme="majorHAnsi"/>
        </w:rPr>
        <w:t xml:space="preserve">a </w:t>
      </w:r>
      <w:r w:rsidRPr="00B04600">
        <w:rPr>
          <w:rFonts w:asciiTheme="majorHAnsi" w:hAnsiTheme="majorHAnsi" w:cstheme="majorHAnsi"/>
        </w:rPr>
        <w:t>socially vulnerable family member</w:t>
      </w:r>
      <w:r w:rsidR="006B6D7A" w:rsidRPr="00B04600">
        <w:rPr>
          <w:rFonts w:asciiTheme="majorHAnsi" w:hAnsiTheme="majorHAnsi" w:cstheme="majorHAnsi"/>
        </w:rPr>
        <w:t xml:space="preserve">.  TSA is received during </w:t>
      </w:r>
      <w:r w:rsidRPr="00B04600">
        <w:rPr>
          <w:rFonts w:asciiTheme="majorHAnsi" w:hAnsiTheme="majorHAnsi" w:cstheme="majorHAnsi"/>
        </w:rPr>
        <w:t xml:space="preserve">the next 12 months irrespective of the wage income. After that, for 12 more months, the family can retain the child benefits, non-monetary benefits and other benefits attached to the rating score. Nonetheless, inactivity rates, under-employment and informal employment remain high, hence the dependency on TSA. This is in part due to the lack of jobs opportunities suitable for TSA beneficiaries that would offer income stability in terms of contract length and pay. Seasonal and casual jobs are not attractive compared to the stable and predictable TSA benefit (and related additional benefits that being scored would imply). In addition, the design of </w:t>
      </w:r>
      <w:r w:rsidR="006C5249" w:rsidRPr="00B04600">
        <w:rPr>
          <w:rFonts w:asciiTheme="majorHAnsi" w:hAnsiTheme="majorHAnsi" w:cstheme="majorHAnsi"/>
        </w:rPr>
        <w:t>active labor market programs (</w:t>
      </w:r>
      <w:r w:rsidRPr="00B04600">
        <w:rPr>
          <w:rFonts w:asciiTheme="majorHAnsi" w:hAnsiTheme="majorHAnsi" w:cstheme="majorHAnsi"/>
        </w:rPr>
        <w:t>ALMPs</w:t>
      </w:r>
      <w:r w:rsidR="00AB7491" w:rsidRPr="00B04600">
        <w:rPr>
          <w:rFonts w:asciiTheme="majorHAnsi" w:hAnsiTheme="majorHAnsi" w:cstheme="majorHAnsi"/>
        </w:rPr>
        <w:t>)</w:t>
      </w:r>
      <w:r w:rsidRPr="00B04600">
        <w:rPr>
          <w:rFonts w:asciiTheme="majorHAnsi" w:hAnsiTheme="majorHAnsi" w:cstheme="majorHAnsi"/>
        </w:rPr>
        <w:t xml:space="preserve"> is not tailored to the characteristics and constraints of TSA beneficiaries and the scale of these programs is small which results in negligible participation of TSA beneficiaries in ALMPs.</w:t>
      </w:r>
    </w:p>
    <w:p w14:paraId="0F2F0B67" w14:textId="77777777" w:rsidR="004B4E96" w:rsidRPr="00D400C3" w:rsidRDefault="00D94726" w:rsidP="004B4E96">
      <w:pPr>
        <w:pStyle w:val="FootnoteText"/>
        <w:spacing w:after="160" w:line="259" w:lineRule="auto"/>
        <w:jc w:val="both"/>
        <w:rPr>
          <w:rFonts w:asciiTheme="majorHAnsi" w:eastAsia="Calibri" w:hAnsiTheme="majorHAnsi" w:cstheme="majorHAnsi"/>
          <w:color w:val="000000"/>
          <w:sz w:val="22"/>
          <w:szCs w:val="22"/>
        </w:rPr>
      </w:pPr>
      <w:r w:rsidRPr="00D400C3">
        <w:rPr>
          <w:rFonts w:asciiTheme="majorHAnsi" w:hAnsiTheme="majorHAnsi" w:cstheme="majorHAnsi"/>
          <w:b/>
          <w:sz w:val="22"/>
          <w:szCs w:val="22"/>
        </w:rPr>
        <w:t xml:space="preserve">In the past several years, Georgia </w:t>
      </w:r>
      <w:r w:rsidR="00AB7491" w:rsidRPr="00D400C3">
        <w:rPr>
          <w:rFonts w:asciiTheme="majorHAnsi" w:hAnsiTheme="majorHAnsi" w:cstheme="majorHAnsi"/>
          <w:b/>
          <w:sz w:val="22"/>
          <w:szCs w:val="22"/>
        </w:rPr>
        <w:t xml:space="preserve">is </w:t>
      </w:r>
      <w:r w:rsidRPr="00D400C3">
        <w:rPr>
          <w:rFonts w:asciiTheme="majorHAnsi" w:hAnsiTheme="majorHAnsi" w:cstheme="majorHAnsi"/>
          <w:b/>
          <w:sz w:val="22"/>
          <w:szCs w:val="22"/>
        </w:rPr>
        <w:t>undert</w:t>
      </w:r>
      <w:r w:rsidR="00AB7491" w:rsidRPr="00D400C3">
        <w:rPr>
          <w:rFonts w:asciiTheme="majorHAnsi" w:hAnsiTheme="majorHAnsi" w:cstheme="majorHAnsi"/>
          <w:b/>
          <w:sz w:val="22"/>
          <w:szCs w:val="22"/>
        </w:rPr>
        <w:t>aking</w:t>
      </w:r>
      <w:r w:rsidRPr="00D400C3">
        <w:rPr>
          <w:rFonts w:asciiTheme="majorHAnsi" w:hAnsiTheme="majorHAnsi" w:cstheme="majorHAnsi"/>
          <w:b/>
          <w:sz w:val="22"/>
          <w:szCs w:val="22"/>
        </w:rPr>
        <w:t xml:space="preserve"> steps to improve labor market policies and institutions.</w:t>
      </w:r>
      <w:r w:rsidRPr="00D400C3">
        <w:rPr>
          <w:rFonts w:asciiTheme="majorHAnsi" w:hAnsiTheme="majorHAnsi" w:cstheme="majorHAnsi"/>
          <w:sz w:val="22"/>
          <w:szCs w:val="22"/>
        </w:rPr>
        <w:t xml:space="preserve"> </w:t>
      </w:r>
      <w:r w:rsidRPr="00D400C3">
        <w:rPr>
          <w:rFonts w:asciiTheme="majorHAnsi" w:hAnsiTheme="majorHAnsi" w:cstheme="majorHAnsi"/>
          <w:sz w:val="22"/>
          <w:szCs w:val="22"/>
          <w:lang w:val="en-GB"/>
        </w:rPr>
        <w:t xml:space="preserve">A concept of </w:t>
      </w:r>
      <w:r w:rsidR="00B04600" w:rsidRPr="00D400C3">
        <w:rPr>
          <w:rFonts w:asciiTheme="majorHAnsi" w:hAnsiTheme="majorHAnsi" w:cstheme="majorHAnsi"/>
          <w:sz w:val="22"/>
          <w:szCs w:val="22"/>
          <w:lang w:val="en-GB"/>
        </w:rPr>
        <w:t xml:space="preserve">a </w:t>
      </w:r>
      <w:r w:rsidRPr="00D400C3">
        <w:rPr>
          <w:rFonts w:asciiTheme="majorHAnsi" w:hAnsiTheme="majorHAnsi" w:cstheme="majorHAnsi"/>
          <w:sz w:val="22"/>
          <w:szCs w:val="22"/>
          <w:lang w:val="en-GB"/>
        </w:rPr>
        <w:t>new model of employment support services has been developed</w:t>
      </w:r>
      <w:r w:rsidRPr="00D400C3">
        <w:rPr>
          <w:rFonts w:asciiTheme="majorHAnsi" w:hAnsiTheme="majorHAnsi" w:cstheme="majorHAnsi"/>
          <w:sz w:val="22"/>
          <w:szCs w:val="22"/>
        </w:rPr>
        <w:t xml:space="preserve"> and is </w:t>
      </w:r>
      <w:r w:rsidRPr="00D400C3">
        <w:rPr>
          <w:rFonts w:asciiTheme="majorHAnsi" w:hAnsiTheme="majorHAnsi" w:cstheme="majorHAnsi"/>
          <w:sz w:val="22"/>
          <w:szCs w:val="22"/>
          <w:lang w:val="en-GB"/>
        </w:rPr>
        <w:t xml:space="preserve">already implemented in four regions. </w:t>
      </w:r>
      <w:r w:rsidRPr="00D400C3">
        <w:rPr>
          <w:rFonts w:asciiTheme="majorHAnsi" w:hAnsiTheme="majorHAnsi" w:cstheme="majorHAnsi"/>
          <w:sz w:val="22"/>
          <w:szCs w:val="22"/>
        </w:rPr>
        <w:t xml:space="preserve">New National Labor and Employment Strategy 2019-2023 is adopted, along with Strategy Realization Action Plan and an Activation Strategy to link work-able TSA beneficiaries to </w:t>
      </w:r>
      <w:r w:rsidR="00AB7491" w:rsidRPr="00D400C3">
        <w:rPr>
          <w:rFonts w:asciiTheme="majorHAnsi" w:hAnsiTheme="majorHAnsi" w:cstheme="majorHAnsi"/>
          <w:sz w:val="22"/>
          <w:szCs w:val="22"/>
        </w:rPr>
        <w:t>labor market</w:t>
      </w:r>
      <w:r w:rsidRPr="00D400C3">
        <w:rPr>
          <w:rFonts w:asciiTheme="majorHAnsi" w:hAnsiTheme="majorHAnsi" w:cstheme="majorHAnsi"/>
          <w:sz w:val="22"/>
          <w:szCs w:val="22"/>
        </w:rPr>
        <w:t xml:space="preserve"> integration services is being drafted. These efforts are complemented with creating a Labor Market Information System (LMIS), </w:t>
      </w:r>
      <w:r w:rsidR="00636512" w:rsidRPr="00D400C3">
        <w:rPr>
          <w:rFonts w:asciiTheme="majorHAnsi" w:hAnsiTheme="majorHAnsi" w:cstheme="majorHAnsi"/>
          <w:sz w:val="22"/>
          <w:szCs w:val="22"/>
        </w:rPr>
        <w:t xml:space="preserve">and </w:t>
      </w:r>
      <w:r w:rsidRPr="00D400C3">
        <w:rPr>
          <w:rFonts w:asciiTheme="majorHAnsi" w:hAnsiTheme="majorHAnsi" w:cstheme="majorHAnsi"/>
          <w:sz w:val="22"/>
          <w:szCs w:val="22"/>
        </w:rPr>
        <w:t>an online portal for job search, job matching and recruitment (</w:t>
      </w:r>
      <w:proofErr w:type="spellStart"/>
      <w:r w:rsidRPr="00D400C3">
        <w:rPr>
          <w:rFonts w:asciiTheme="majorHAnsi" w:hAnsiTheme="majorHAnsi" w:cstheme="majorHAnsi"/>
          <w:sz w:val="22"/>
          <w:szCs w:val="22"/>
        </w:rPr>
        <w:t>Worknet</w:t>
      </w:r>
      <w:proofErr w:type="spellEnd"/>
      <w:r w:rsidRPr="00D400C3">
        <w:rPr>
          <w:rFonts w:asciiTheme="majorHAnsi" w:hAnsiTheme="majorHAnsi" w:cstheme="majorHAnsi"/>
          <w:sz w:val="22"/>
          <w:szCs w:val="22"/>
        </w:rPr>
        <w:t>)</w:t>
      </w:r>
      <w:r w:rsidR="00636512" w:rsidRPr="00D400C3">
        <w:rPr>
          <w:rFonts w:asciiTheme="majorHAnsi" w:hAnsiTheme="majorHAnsi" w:cstheme="majorHAnsi"/>
          <w:sz w:val="22"/>
          <w:szCs w:val="22"/>
        </w:rPr>
        <w:t>.</w:t>
      </w:r>
      <w:r w:rsidRPr="00D400C3">
        <w:rPr>
          <w:rFonts w:asciiTheme="majorHAnsi" w:hAnsiTheme="majorHAnsi" w:cstheme="majorHAnsi"/>
          <w:sz w:val="22"/>
          <w:szCs w:val="22"/>
        </w:rPr>
        <w:t xml:space="preserve"> In 2013, the Labor and Employment Policy Department was set up within the MILHSA for policy making and the Employment Programs Department was set up under the Social Service</w:t>
      </w:r>
      <w:r w:rsidR="005C35D5" w:rsidRPr="00D400C3">
        <w:rPr>
          <w:rFonts w:asciiTheme="majorHAnsi" w:hAnsiTheme="majorHAnsi" w:cstheme="majorHAnsi"/>
          <w:sz w:val="22"/>
          <w:szCs w:val="22"/>
        </w:rPr>
        <w:t>s</w:t>
      </w:r>
      <w:r w:rsidRPr="00D400C3">
        <w:rPr>
          <w:rFonts w:asciiTheme="majorHAnsi" w:hAnsiTheme="majorHAnsi" w:cstheme="majorHAnsi"/>
          <w:sz w:val="22"/>
          <w:szCs w:val="22"/>
        </w:rPr>
        <w:t xml:space="preserve"> Agency for program implementation. An Employment Services Act is under preparation aiming to transform the Social Service</w:t>
      </w:r>
      <w:r w:rsidR="005C35D5" w:rsidRPr="00D400C3">
        <w:rPr>
          <w:rFonts w:asciiTheme="majorHAnsi" w:hAnsiTheme="majorHAnsi" w:cstheme="majorHAnsi"/>
          <w:sz w:val="22"/>
          <w:szCs w:val="22"/>
        </w:rPr>
        <w:t>s</w:t>
      </w:r>
      <w:r w:rsidRPr="00D400C3">
        <w:rPr>
          <w:rFonts w:asciiTheme="majorHAnsi" w:hAnsiTheme="majorHAnsi" w:cstheme="majorHAnsi"/>
          <w:sz w:val="22"/>
          <w:szCs w:val="22"/>
        </w:rPr>
        <w:t xml:space="preserve"> Agency into a modern and efficient public employment service. However, </w:t>
      </w:r>
      <w:r w:rsidR="00B04600" w:rsidRPr="00D400C3">
        <w:rPr>
          <w:rFonts w:asciiTheme="majorHAnsi" w:hAnsiTheme="majorHAnsi" w:cstheme="majorHAnsi"/>
          <w:sz w:val="22"/>
          <w:szCs w:val="22"/>
        </w:rPr>
        <w:t>institution building is not complete. D</w:t>
      </w:r>
      <w:r w:rsidRPr="00D400C3">
        <w:rPr>
          <w:rFonts w:asciiTheme="majorHAnsi" w:hAnsiTheme="majorHAnsi" w:cstheme="majorHAnsi"/>
          <w:sz w:val="22"/>
          <w:szCs w:val="22"/>
        </w:rPr>
        <w:t xml:space="preserve">espite that the </w:t>
      </w:r>
      <w:proofErr w:type="spellStart"/>
      <w:r w:rsidRPr="00D400C3">
        <w:rPr>
          <w:rFonts w:asciiTheme="majorHAnsi" w:hAnsiTheme="majorHAnsi" w:cstheme="majorHAnsi"/>
          <w:sz w:val="22"/>
          <w:szCs w:val="22"/>
        </w:rPr>
        <w:t>Worknet</w:t>
      </w:r>
      <w:proofErr w:type="spellEnd"/>
      <w:r w:rsidRPr="00D400C3">
        <w:rPr>
          <w:rFonts w:asciiTheme="majorHAnsi" w:hAnsiTheme="majorHAnsi" w:cstheme="majorHAnsi"/>
          <w:sz w:val="22"/>
          <w:szCs w:val="22"/>
        </w:rPr>
        <w:t xml:space="preserve"> </w:t>
      </w:r>
      <w:r w:rsidRPr="00D400C3">
        <w:rPr>
          <w:rFonts w:asciiTheme="majorHAnsi" w:hAnsiTheme="majorHAnsi" w:cstheme="majorHAnsi"/>
          <w:bCs/>
          <w:sz w:val="22"/>
          <w:szCs w:val="22"/>
        </w:rPr>
        <w:t xml:space="preserve">portal has attracted interest since its initiation in 2013, its possibilities are not yet fully used, especially by employers. </w:t>
      </w:r>
      <w:r w:rsidR="004B4E96" w:rsidRPr="00D400C3">
        <w:rPr>
          <w:rFonts w:asciiTheme="majorHAnsi" w:hAnsiTheme="majorHAnsi" w:cstheme="majorHAnsi"/>
          <w:sz w:val="22"/>
          <w:szCs w:val="22"/>
        </w:rPr>
        <w:t>The MILHSA Activation Strategy is not yet prepared to specify the strategic vision and challenges related to enabling and demanding conditions, targeting of beneficiaries, activation instruments, institutional setup and institutional coordination. There is evidence on limited opportunities for lifelong learning (LLL), vocational education and training (VET) and employment support services in Georgia, especially in the regions. A holistic vision of education and active intermediation and matching between labor supply (education / training and LLL) and labor demand (economic and private sector development) are missing, also aggravated by the lack of well-functioning skills anticipation and matching mechanisms.</w:t>
      </w:r>
    </w:p>
    <w:p w14:paraId="39ABE9FC" w14:textId="705631C0" w:rsidR="00B04600" w:rsidRPr="00387755" w:rsidRDefault="00636512" w:rsidP="00B04600">
      <w:pPr>
        <w:widowControl w:val="0"/>
        <w:jc w:val="both"/>
        <w:rPr>
          <w:rFonts w:asciiTheme="majorHAnsi" w:hAnsiTheme="majorHAnsi" w:cstheme="majorHAnsi"/>
        </w:rPr>
      </w:pPr>
      <w:r w:rsidRPr="00AB7491">
        <w:rPr>
          <w:rFonts w:asciiTheme="majorHAnsi" w:hAnsiTheme="majorHAnsi" w:cstheme="majorHAnsi"/>
          <w:b/>
          <w:bCs/>
        </w:rPr>
        <w:t xml:space="preserve">Georgia </w:t>
      </w:r>
      <w:r w:rsidR="00AB7491" w:rsidRPr="00AB7491">
        <w:rPr>
          <w:rFonts w:asciiTheme="majorHAnsi" w:hAnsiTheme="majorHAnsi" w:cstheme="majorHAnsi"/>
          <w:b/>
          <w:bCs/>
        </w:rPr>
        <w:t>is</w:t>
      </w:r>
      <w:r w:rsidRPr="00AB7491">
        <w:rPr>
          <w:rFonts w:asciiTheme="majorHAnsi" w:hAnsiTheme="majorHAnsi" w:cstheme="majorHAnsi"/>
          <w:b/>
          <w:bCs/>
        </w:rPr>
        <w:t xml:space="preserve"> implementing two state </w:t>
      </w:r>
      <w:r w:rsidRPr="005C35D5">
        <w:rPr>
          <w:rFonts w:asciiTheme="majorHAnsi" w:hAnsiTheme="majorHAnsi" w:cstheme="majorHAnsi"/>
          <w:b/>
          <w:bCs/>
        </w:rPr>
        <w:t xml:space="preserve">ALMPs </w:t>
      </w:r>
      <w:r w:rsidR="005C35D5" w:rsidRPr="005C35D5">
        <w:rPr>
          <w:rFonts w:asciiTheme="majorHAnsi" w:hAnsiTheme="majorHAnsi" w:cstheme="majorHAnsi"/>
          <w:b/>
          <w:bCs/>
        </w:rPr>
        <w:t xml:space="preserve">aimed at improving </w:t>
      </w:r>
      <w:r w:rsidR="005C35D5">
        <w:rPr>
          <w:rFonts w:asciiTheme="majorHAnsi" w:hAnsiTheme="majorHAnsi" w:cstheme="majorHAnsi"/>
          <w:b/>
          <w:bCs/>
        </w:rPr>
        <w:t xml:space="preserve">participants’ </w:t>
      </w:r>
      <w:r w:rsidR="005C35D5" w:rsidRPr="005C35D5">
        <w:rPr>
          <w:rFonts w:asciiTheme="majorHAnsi" w:hAnsiTheme="majorHAnsi" w:cstheme="majorHAnsi"/>
          <w:b/>
          <w:bCs/>
        </w:rPr>
        <w:t xml:space="preserve">skills and competitiveness on the labor market </w:t>
      </w:r>
      <w:r>
        <w:rPr>
          <w:rFonts w:asciiTheme="majorHAnsi" w:hAnsiTheme="majorHAnsi" w:cstheme="majorHAnsi"/>
        </w:rPr>
        <w:t xml:space="preserve">- </w:t>
      </w:r>
      <w:r w:rsidRPr="00663AFE">
        <w:rPr>
          <w:rFonts w:asciiTheme="majorHAnsi" w:hAnsiTheme="majorHAnsi" w:cstheme="majorHAnsi"/>
        </w:rPr>
        <w:t>Professional Training and Retraining for Jobseekers</w:t>
      </w:r>
      <w:r>
        <w:rPr>
          <w:rFonts w:asciiTheme="majorHAnsi" w:hAnsiTheme="majorHAnsi" w:cstheme="majorHAnsi"/>
        </w:rPr>
        <w:t xml:space="preserve"> and</w:t>
      </w:r>
      <w:r w:rsidRPr="00663AFE">
        <w:rPr>
          <w:rFonts w:asciiTheme="majorHAnsi" w:hAnsiTheme="majorHAnsi" w:cstheme="majorHAnsi"/>
        </w:rPr>
        <w:t xml:space="preserve"> Employment Promotion Services</w:t>
      </w:r>
      <w:r w:rsidR="005C35D5">
        <w:rPr>
          <w:rFonts w:asciiTheme="majorHAnsi" w:hAnsiTheme="majorHAnsi" w:cstheme="majorHAnsi"/>
        </w:rPr>
        <w:t>,</w:t>
      </w:r>
      <w:r w:rsidRPr="00663AFE">
        <w:rPr>
          <w:rFonts w:asciiTheme="majorHAnsi" w:hAnsiTheme="majorHAnsi" w:cstheme="majorHAnsi"/>
        </w:rPr>
        <w:t xml:space="preserve"> including counselling and career planning, and other</w:t>
      </w:r>
      <w:r>
        <w:rPr>
          <w:rFonts w:asciiTheme="majorHAnsi" w:hAnsiTheme="majorHAnsi" w:cstheme="majorHAnsi"/>
        </w:rPr>
        <w:t xml:space="preserve">, smaller in scale, </w:t>
      </w:r>
      <w:r w:rsidRPr="00663AFE">
        <w:rPr>
          <w:rFonts w:asciiTheme="majorHAnsi" w:hAnsiTheme="majorHAnsi" w:cstheme="majorHAnsi"/>
        </w:rPr>
        <w:t>ALMPs.</w:t>
      </w:r>
      <w:r>
        <w:rPr>
          <w:rFonts w:asciiTheme="majorHAnsi" w:hAnsiTheme="majorHAnsi" w:cstheme="majorHAnsi"/>
        </w:rPr>
        <w:t xml:space="preserve"> Programs and s</w:t>
      </w:r>
      <w:r w:rsidRPr="00636512">
        <w:rPr>
          <w:rFonts w:asciiTheme="majorHAnsi" w:hAnsiTheme="majorHAnsi" w:cstheme="majorHAnsi"/>
        </w:rPr>
        <w:t>ervices include intermediary services, individual and group counselling, career planning, employment support to vulnerable groups (including wage subsidy), job fairs and mass interviews, professional training and retraining, and internships. Hence, there has been an effort to provide holistic services (skills enhancement, job placement, and wage subsidies) to support the poor and vulnerable.</w:t>
      </w:r>
      <w:r w:rsidRPr="00636512">
        <w:t xml:space="preserve"> </w:t>
      </w:r>
      <w:r w:rsidRPr="00636512">
        <w:rPr>
          <w:rFonts w:asciiTheme="majorHAnsi" w:hAnsiTheme="majorHAnsi" w:cstheme="majorHAnsi"/>
          <w:bCs/>
        </w:rPr>
        <w:t>Compared to other countries in the region, Georgia has made good progress in designing and implementing ALMPs which promote an integrated approach to address the economic and social challenges faced by the poor and vulnerable</w:t>
      </w:r>
      <w:r w:rsidRPr="00315154">
        <w:rPr>
          <w:rFonts w:asciiTheme="majorHAnsi" w:hAnsiTheme="majorHAnsi" w:cstheme="majorHAnsi"/>
          <w:b/>
        </w:rPr>
        <w:t>.</w:t>
      </w:r>
      <w:r w:rsidRPr="00315154">
        <w:rPr>
          <w:rFonts w:asciiTheme="majorHAnsi" w:hAnsiTheme="majorHAnsi" w:cstheme="majorHAnsi"/>
        </w:rPr>
        <w:t xml:space="preserve"> However, significant challenges remain related to designing, implementing and program funding. </w:t>
      </w:r>
      <w:r w:rsidR="005C35D5" w:rsidRPr="00636512">
        <w:rPr>
          <w:rFonts w:asciiTheme="majorHAnsi" w:hAnsiTheme="majorHAnsi" w:cstheme="majorHAnsi"/>
          <w:bCs/>
        </w:rPr>
        <w:t>The ALMPS are small</w:t>
      </w:r>
      <w:r w:rsidR="005C35D5">
        <w:rPr>
          <w:rFonts w:asciiTheme="majorHAnsi" w:hAnsiTheme="majorHAnsi" w:cstheme="majorHAnsi"/>
          <w:bCs/>
        </w:rPr>
        <w:t xml:space="preserve"> and need to be scaled up with increased </w:t>
      </w:r>
      <w:r w:rsidR="005C35D5" w:rsidRPr="00387755">
        <w:rPr>
          <w:rFonts w:asciiTheme="majorHAnsi" w:hAnsiTheme="majorHAnsi" w:cstheme="majorHAnsi"/>
        </w:rPr>
        <w:t>spending</w:t>
      </w:r>
      <w:r w:rsidR="005C35D5">
        <w:rPr>
          <w:rFonts w:asciiTheme="majorHAnsi" w:hAnsiTheme="majorHAnsi" w:cstheme="majorHAnsi"/>
        </w:rPr>
        <w:t xml:space="preserve">. Improvements in ALMP design are needed to effectively reduce labor market constraints and foster employment of the participants. </w:t>
      </w:r>
      <w:r w:rsidR="005C35D5" w:rsidRPr="00387755">
        <w:rPr>
          <w:rFonts w:asciiTheme="majorHAnsi" w:hAnsiTheme="majorHAnsi" w:cstheme="majorHAnsi"/>
        </w:rPr>
        <w:t xml:space="preserve"> </w:t>
      </w:r>
      <w:r w:rsidRPr="00315154">
        <w:rPr>
          <w:rFonts w:asciiTheme="majorHAnsi" w:hAnsiTheme="majorHAnsi" w:cstheme="majorHAnsi"/>
        </w:rPr>
        <w:t xml:space="preserve">Furthermore, weak cross-sectoral communication and coordination among various implementation </w:t>
      </w:r>
      <w:r w:rsidRPr="00315154">
        <w:rPr>
          <w:rFonts w:asciiTheme="majorHAnsi" w:hAnsiTheme="majorHAnsi" w:cstheme="majorHAnsi"/>
        </w:rPr>
        <w:lastRenderedPageBreak/>
        <w:t>entities is another challenge the government should address. Lack of human resources, including lack of S</w:t>
      </w:r>
      <w:r w:rsidR="005C35D5">
        <w:rPr>
          <w:rFonts w:asciiTheme="majorHAnsi" w:hAnsiTheme="majorHAnsi" w:cstheme="majorHAnsi"/>
        </w:rPr>
        <w:t xml:space="preserve">ocial </w:t>
      </w:r>
      <w:r w:rsidRPr="00315154">
        <w:rPr>
          <w:rFonts w:asciiTheme="majorHAnsi" w:hAnsiTheme="majorHAnsi" w:cstheme="majorHAnsi"/>
        </w:rPr>
        <w:t>S</w:t>
      </w:r>
      <w:r w:rsidR="005C35D5">
        <w:rPr>
          <w:rFonts w:asciiTheme="majorHAnsi" w:hAnsiTheme="majorHAnsi" w:cstheme="majorHAnsi"/>
        </w:rPr>
        <w:t xml:space="preserve">ervices </w:t>
      </w:r>
      <w:r w:rsidRPr="00315154">
        <w:rPr>
          <w:rFonts w:asciiTheme="majorHAnsi" w:hAnsiTheme="majorHAnsi" w:cstheme="majorHAnsi"/>
        </w:rPr>
        <w:t>A</w:t>
      </w:r>
      <w:r w:rsidR="005C35D5">
        <w:rPr>
          <w:rFonts w:asciiTheme="majorHAnsi" w:hAnsiTheme="majorHAnsi" w:cstheme="majorHAnsi"/>
        </w:rPr>
        <w:t>gency</w:t>
      </w:r>
      <w:r w:rsidRPr="00315154">
        <w:rPr>
          <w:rFonts w:asciiTheme="majorHAnsi" w:hAnsiTheme="majorHAnsi" w:cstheme="majorHAnsi"/>
        </w:rPr>
        <w:t xml:space="preserve"> consultants in the rural areas may affect ALMPs implementation and hinder opportunities for people to participate in trainings, get relevant skills, and increase their opportunities for </w:t>
      </w:r>
      <w:r w:rsidR="005C35D5">
        <w:rPr>
          <w:rFonts w:asciiTheme="majorHAnsi" w:hAnsiTheme="majorHAnsi" w:cstheme="majorHAnsi"/>
        </w:rPr>
        <w:t xml:space="preserve">labor market </w:t>
      </w:r>
      <w:r w:rsidRPr="00315154">
        <w:rPr>
          <w:rFonts w:asciiTheme="majorHAnsi" w:hAnsiTheme="majorHAnsi" w:cstheme="majorHAnsi"/>
        </w:rPr>
        <w:t xml:space="preserve">participation. </w:t>
      </w:r>
    </w:p>
    <w:p w14:paraId="5201FF77" w14:textId="4C9C3CF6" w:rsidR="002053AB" w:rsidRPr="00AD2403" w:rsidRDefault="002053AB" w:rsidP="004B4E96">
      <w:pPr>
        <w:pStyle w:val="Normal0"/>
        <w:jc w:val="both"/>
        <w:rPr>
          <w:rFonts w:asciiTheme="majorHAnsi" w:hAnsiTheme="majorHAnsi" w:cstheme="majorHAnsi"/>
        </w:rPr>
      </w:pPr>
      <w:r w:rsidRPr="00294684">
        <w:rPr>
          <w:rFonts w:asciiTheme="majorHAnsi" w:hAnsiTheme="majorHAnsi" w:cstheme="majorHAnsi"/>
          <w:b/>
        </w:rPr>
        <w:t>The current economic landscape in Georgia presents a number of demand-side and supply-side challenges for jobs outcomes</w:t>
      </w:r>
      <w:r>
        <w:rPr>
          <w:rFonts w:asciiTheme="majorHAnsi" w:hAnsiTheme="majorHAnsi" w:cstheme="majorHAnsi"/>
          <w:b/>
        </w:rPr>
        <w:t xml:space="preserve"> and activation</w:t>
      </w:r>
      <w:r w:rsidRPr="00294684">
        <w:rPr>
          <w:rFonts w:asciiTheme="majorHAnsi" w:hAnsiTheme="majorHAnsi" w:cstheme="majorHAnsi"/>
        </w:rPr>
        <w:t xml:space="preserve">. </w:t>
      </w:r>
      <w:r w:rsidRPr="0066384F">
        <w:rPr>
          <w:rFonts w:asciiTheme="majorHAnsi" w:hAnsiTheme="majorHAnsi" w:cstheme="majorHAnsi"/>
          <w:color w:val="000000" w:themeColor="text1"/>
        </w:rPr>
        <w:t xml:space="preserve">First, Georgia is not creating as many jobs as its economic growth would predict. Second, lacking are relevant skills and qualifications of the locally available workforce for the limited number of vacancies and new job openings. Third, political instability and lack of adequately skilled workers continue to be constraining factors to doing business. However, Georgia has one of the most enabling business environments relative to other countries in the region. Forth, the workforce is shrinking due to low fertility rates and outer migration, and high inactivity rates especially among young people and women. Finally, those who are working are employed in low-skill, low-quality and low-productivity jobs. Labor demand and labor supply policy reforms are needed for making existing jobs more productive, allowing productive firms to grow, and for including the current pool of inactive women and youth, and other vulnerable groups in the labor market. </w:t>
      </w:r>
      <w:r w:rsidRPr="0066384F">
        <w:rPr>
          <w:rFonts w:asciiTheme="majorHAnsi" w:hAnsiTheme="majorHAnsi" w:cstheme="majorHAnsi"/>
          <w:i/>
          <w:iCs/>
          <w:color w:val="000000" w:themeColor="text1"/>
        </w:rPr>
        <w:t>On the demand side,</w:t>
      </w:r>
      <w:r w:rsidRPr="0066384F">
        <w:rPr>
          <w:rFonts w:asciiTheme="majorHAnsi" w:hAnsiTheme="majorHAnsi" w:cstheme="majorHAnsi"/>
          <w:b/>
          <w:bCs/>
          <w:color w:val="000000" w:themeColor="text1"/>
        </w:rPr>
        <w:t xml:space="preserve"> </w:t>
      </w:r>
      <w:r w:rsidRPr="0066384F">
        <w:rPr>
          <w:rFonts w:asciiTheme="majorHAnsi" w:hAnsiTheme="majorHAnsi" w:cstheme="majorHAnsi"/>
          <w:color w:val="000000" w:themeColor="text1"/>
        </w:rPr>
        <w:t xml:space="preserve">critical precondition for the success of activation and graduation measures is to have a dynamic LM with solid job creation and to tie benefits to job search. </w:t>
      </w:r>
      <w:r w:rsidRPr="0066384F">
        <w:rPr>
          <w:rFonts w:asciiTheme="majorHAnsi" w:hAnsiTheme="majorHAnsi" w:cstheme="majorHAnsi"/>
          <w:bCs/>
          <w:i/>
          <w:iCs/>
          <w:color w:val="000000" w:themeColor="text1"/>
        </w:rPr>
        <w:t>On the supply side</w:t>
      </w:r>
      <w:r w:rsidRPr="0066384F">
        <w:rPr>
          <w:rFonts w:asciiTheme="majorHAnsi" w:hAnsiTheme="majorHAnsi" w:cstheme="majorHAnsi"/>
          <w:color w:val="000000" w:themeColor="text1"/>
        </w:rPr>
        <w:t xml:space="preserve">, </w:t>
      </w:r>
      <w:r w:rsidRPr="0066384F">
        <w:rPr>
          <w:rFonts w:asciiTheme="majorHAnsi" w:hAnsiTheme="majorHAnsi" w:cstheme="majorHAnsi"/>
          <w:bCs/>
          <w:color w:val="000000" w:themeColor="text1"/>
        </w:rPr>
        <w:t>major challenge is the access to, scope and relevance of employment programs and measures for activation</w:t>
      </w:r>
      <w:r w:rsidRPr="0066384F">
        <w:rPr>
          <w:rFonts w:asciiTheme="majorHAnsi" w:hAnsiTheme="majorHAnsi" w:cstheme="majorHAnsi"/>
          <w:color w:val="000000" w:themeColor="text1"/>
        </w:rPr>
        <w:t xml:space="preserve"> of vulnerable jobseekers and the institutional setup for their implementation. The analysis reveals gaps in the design of ALMPs, institutional and financing constraints to their implementation; lack of coordination among social protection and LM institutions; and weak monitoring and evaluations system. Potential disincentives could emerge from the TSA design and implementation. </w:t>
      </w:r>
    </w:p>
    <w:p w14:paraId="039C1084" w14:textId="77777777" w:rsidR="00D15441" w:rsidRDefault="00D15441" w:rsidP="00B45A2F">
      <w:pPr>
        <w:widowControl w:val="0"/>
        <w:jc w:val="both"/>
        <w:rPr>
          <w:rFonts w:asciiTheme="majorHAnsi" w:hAnsiTheme="majorHAnsi" w:cstheme="majorHAnsi"/>
          <w:b/>
        </w:rPr>
      </w:pPr>
    </w:p>
    <w:p w14:paraId="46DD7D1D" w14:textId="77777777" w:rsidR="00D15441" w:rsidRDefault="00D15441" w:rsidP="00B45A2F">
      <w:pPr>
        <w:widowControl w:val="0"/>
        <w:jc w:val="both"/>
        <w:rPr>
          <w:rFonts w:asciiTheme="majorHAnsi" w:hAnsiTheme="majorHAnsi" w:cstheme="majorHAnsi"/>
          <w:b/>
        </w:rPr>
      </w:pPr>
    </w:p>
    <w:p w14:paraId="6A863D14" w14:textId="77777777" w:rsidR="00D15441" w:rsidRDefault="00D15441" w:rsidP="00B45A2F">
      <w:pPr>
        <w:widowControl w:val="0"/>
        <w:jc w:val="both"/>
        <w:rPr>
          <w:rFonts w:asciiTheme="majorHAnsi" w:hAnsiTheme="majorHAnsi" w:cstheme="majorHAnsi"/>
          <w:b/>
        </w:rPr>
      </w:pPr>
    </w:p>
    <w:p w14:paraId="497BAD01" w14:textId="77777777" w:rsidR="00315154" w:rsidRDefault="00315154" w:rsidP="001E294C">
      <w:pPr>
        <w:contextualSpacing/>
        <w:jc w:val="both"/>
        <w:rPr>
          <w:highlight w:val="yellow"/>
        </w:rPr>
      </w:pPr>
    </w:p>
    <w:p w14:paraId="440C0B12" w14:textId="77777777" w:rsidR="000D1C8C" w:rsidRDefault="000D1C8C" w:rsidP="000D1C8C">
      <w:r>
        <w:br w:type="page"/>
      </w:r>
    </w:p>
    <w:p w14:paraId="1D119412" w14:textId="77777777" w:rsidR="000D1C8C" w:rsidRPr="00D96CF6" w:rsidRDefault="000D1C8C" w:rsidP="0046221A">
      <w:pPr>
        <w:pStyle w:val="ListParagraph"/>
        <w:numPr>
          <w:ilvl w:val="0"/>
          <w:numId w:val="5"/>
        </w:numPr>
        <w:jc w:val="both"/>
        <w:rPr>
          <w:rFonts w:asciiTheme="majorHAnsi" w:hAnsiTheme="majorHAnsi" w:cstheme="majorHAnsi"/>
          <w:b/>
          <w:color w:val="2F5496" w:themeColor="accent1" w:themeShade="BF"/>
          <w:sz w:val="32"/>
          <w:szCs w:val="32"/>
        </w:rPr>
      </w:pPr>
      <w:r w:rsidRPr="00D96CF6">
        <w:rPr>
          <w:rFonts w:asciiTheme="majorHAnsi" w:hAnsiTheme="majorHAnsi" w:cstheme="majorHAnsi"/>
          <w:b/>
          <w:color w:val="2F5496" w:themeColor="accent1" w:themeShade="BF"/>
          <w:sz w:val="32"/>
          <w:szCs w:val="32"/>
        </w:rPr>
        <w:lastRenderedPageBreak/>
        <w:t xml:space="preserve">Objectives and Methodology </w:t>
      </w:r>
    </w:p>
    <w:p w14:paraId="12E8C432" w14:textId="77777777" w:rsidR="004F2C5A" w:rsidRPr="00706300" w:rsidRDefault="004F2C5A" w:rsidP="004F2C5A">
      <w:pPr>
        <w:spacing w:after="120" w:line="240" w:lineRule="auto"/>
        <w:jc w:val="both"/>
        <w:rPr>
          <w:rFonts w:asciiTheme="majorHAnsi" w:hAnsiTheme="majorHAnsi" w:cstheme="majorHAnsi"/>
        </w:rPr>
      </w:pPr>
      <w:r w:rsidRPr="00706300">
        <w:rPr>
          <w:rFonts w:asciiTheme="majorHAnsi" w:hAnsiTheme="majorHAnsi" w:cstheme="majorHAnsi"/>
          <w:b/>
        </w:rPr>
        <w:t xml:space="preserve">The Policy Note objective. </w:t>
      </w:r>
      <w:r w:rsidRPr="00706300">
        <w:rPr>
          <w:rFonts w:asciiTheme="majorHAnsi" w:hAnsiTheme="majorHAnsi" w:cstheme="majorHAnsi"/>
        </w:rPr>
        <w:t>The aim of the Note is to advise the Government of Georgia on the options to orient their last resort Social Assistance (SA) beneficiaries and other vulnerable individuals towards activation and labor market participation, and how to further strengthen existing Active Labor Market Programs (ALMPs) in the country to better serve their beneficiaries.</w:t>
      </w:r>
    </w:p>
    <w:p w14:paraId="06BB6EB6" w14:textId="3C435567" w:rsidR="004F2C5A" w:rsidRPr="00EE6764" w:rsidRDefault="004F2C5A" w:rsidP="00EE6764">
      <w:pPr>
        <w:widowControl w:val="0"/>
        <w:jc w:val="both"/>
        <w:rPr>
          <w:rFonts w:asciiTheme="majorHAnsi" w:hAnsiTheme="majorHAnsi" w:cstheme="majorHAnsi"/>
        </w:rPr>
      </w:pPr>
      <w:r w:rsidRPr="00EE6764">
        <w:rPr>
          <w:rFonts w:asciiTheme="majorHAnsi" w:hAnsiTheme="majorHAnsi" w:cstheme="majorHAnsi"/>
          <w:b/>
        </w:rPr>
        <w:t xml:space="preserve">The analysis is primarily based on desk research of key legislative and strategic documents, statistical data, and available reports. </w:t>
      </w:r>
      <w:r w:rsidRPr="00EE6764">
        <w:rPr>
          <w:rFonts w:asciiTheme="majorHAnsi" w:hAnsiTheme="majorHAnsi" w:cstheme="majorHAnsi"/>
        </w:rPr>
        <w:t xml:space="preserve">The analysis builds on reviews of key existing legislation and strategic documents recently adopted by the Government. In terms of desk research, in Georgia there has been several assessments, analyses </w:t>
      </w:r>
      <w:r w:rsidR="007C508F" w:rsidRPr="00EE6764">
        <w:rPr>
          <w:rFonts w:asciiTheme="majorHAnsi" w:hAnsiTheme="majorHAnsi" w:cstheme="majorHAnsi"/>
        </w:rPr>
        <w:t xml:space="preserve">of social assistance </w:t>
      </w:r>
      <w:r w:rsidRPr="00EE6764">
        <w:rPr>
          <w:rFonts w:asciiTheme="majorHAnsi" w:hAnsiTheme="majorHAnsi" w:cstheme="majorHAnsi"/>
        </w:rPr>
        <w:t xml:space="preserve">and </w:t>
      </w:r>
      <w:r w:rsidR="00F5452E" w:rsidRPr="00EE6764">
        <w:rPr>
          <w:rFonts w:asciiTheme="majorHAnsi" w:hAnsiTheme="majorHAnsi" w:cstheme="majorHAnsi"/>
        </w:rPr>
        <w:t xml:space="preserve">labor market issues, including analyses of the last resort </w:t>
      </w:r>
      <w:r w:rsidRPr="00EE6764">
        <w:rPr>
          <w:rFonts w:asciiTheme="majorHAnsi" w:hAnsiTheme="majorHAnsi" w:cstheme="majorHAnsi"/>
        </w:rPr>
        <w:t xml:space="preserve">SA </w:t>
      </w:r>
      <w:r w:rsidR="00F5452E" w:rsidRPr="00EE6764">
        <w:rPr>
          <w:rFonts w:asciiTheme="majorHAnsi" w:hAnsiTheme="majorHAnsi" w:cstheme="majorHAnsi"/>
        </w:rPr>
        <w:t xml:space="preserve">program (the Targeted Social Assistance / TSA) </w:t>
      </w:r>
      <w:r w:rsidRPr="00EE6764">
        <w:rPr>
          <w:rFonts w:asciiTheme="majorHAnsi" w:hAnsiTheme="majorHAnsi" w:cstheme="majorHAnsi"/>
        </w:rPr>
        <w:t>and ALMPs resulting in a number of recommendations on how these systems could further improve. This report concurs with a number of them, explores them further using newer data, and provides additional arguments. The Policy Note also incorporate</w:t>
      </w:r>
      <w:r w:rsidR="0033519F" w:rsidRPr="00EE6764">
        <w:rPr>
          <w:rFonts w:asciiTheme="majorHAnsi" w:hAnsiTheme="majorHAnsi" w:cstheme="majorHAnsi"/>
        </w:rPr>
        <w:t>s</w:t>
      </w:r>
      <w:r w:rsidRPr="00EE6764">
        <w:rPr>
          <w:rFonts w:asciiTheme="majorHAnsi" w:hAnsiTheme="majorHAnsi" w:cstheme="majorHAnsi"/>
        </w:rPr>
        <w:t xml:space="preserve"> findings from </w:t>
      </w:r>
      <w:r w:rsidR="0033519F" w:rsidRPr="00EE6764">
        <w:rPr>
          <w:rFonts w:asciiTheme="majorHAnsi" w:hAnsiTheme="majorHAnsi" w:cstheme="majorHAnsi"/>
        </w:rPr>
        <w:t xml:space="preserve">the </w:t>
      </w:r>
      <w:r w:rsidR="0033519F" w:rsidRPr="00EE6764">
        <w:rPr>
          <w:rFonts w:asciiTheme="majorHAnsi" w:eastAsia="Times New Roman" w:hAnsiTheme="majorHAnsi" w:cstheme="majorHAnsi"/>
        </w:rPr>
        <w:t>South Caucasus and Central Asia</w:t>
      </w:r>
      <w:r w:rsidR="00163A34" w:rsidRPr="00EE6764">
        <w:rPr>
          <w:rStyle w:val="FootnoteReference"/>
          <w:rFonts w:asciiTheme="majorHAnsi" w:eastAsia="Times New Roman" w:hAnsiTheme="majorHAnsi" w:cstheme="majorHAnsi"/>
        </w:rPr>
        <w:footnoteReference w:id="1"/>
      </w:r>
      <w:r w:rsidR="0033519F" w:rsidRPr="00EE6764">
        <w:rPr>
          <w:rFonts w:asciiTheme="majorHAnsi" w:eastAsia="Times New Roman" w:hAnsiTheme="majorHAnsi" w:cstheme="majorHAnsi"/>
        </w:rPr>
        <w:t xml:space="preserve"> Activation and Graduation Learning Lab </w:t>
      </w:r>
      <w:r w:rsidR="00163A34" w:rsidRPr="00EE6764">
        <w:rPr>
          <w:rFonts w:asciiTheme="majorHAnsi" w:eastAsia="Times New Roman" w:hAnsiTheme="majorHAnsi" w:cstheme="majorHAnsi"/>
        </w:rPr>
        <w:t>workshops</w:t>
      </w:r>
      <w:r w:rsidR="00163A34" w:rsidRPr="00EE6764">
        <w:rPr>
          <w:rStyle w:val="FootnoteReference"/>
          <w:rFonts w:asciiTheme="majorHAnsi" w:eastAsia="Times New Roman" w:hAnsiTheme="majorHAnsi" w:cstheme="majorHAnsi"/>
        </w:rPr>
        <w:footnoteReference w:id="2"/>
      </w:r>
      <w:r w:rsidRPr="00EE6764">
        <w:rPr>
          <w:rFonts w:asciiTheme="majorHAnsi" w:hAnsiTheme="majorHAnsi" w:cstheme="majorHAnsi"/>
        </w:rPr>
        <w:t xml:space="preserve"> with representatives </w:t>
      </w:r>
      <w:r w:rsidR="0033519F" w:rsidRPr="00EE6764">
        <w:rPr>
          <w:rFonts w:asciiTheme="majorHAnsi" w:hAnsiTheme="majorHAnsi" w:cstheme="majorHAnsi"/>
        </w:rPr>
        <w:t xml:space="preserve">of the </w:t>
      </w:r>
      <w:r w:rsidRPr="00EE6764">
        <w:rPr>
          <w:rFonts w:asciiTheme="majorHAnsi" w:hAnsiTheme="majorHAnsi" w:cstheme="majorHAnsi"/>
        </w:rPr>
        <w:t xml:space="preserve">Ministry of </w:t>
      </w:r>
      <w:r w:rsidR="0033519F" w:rsidRPr="00EE6764">
        <w:rPr>
          <w:rFonts w:asciiTheme="majorHAnsi" w:hAnsiTheme="majorHAnsi" w:cstheme="majorHAnsi"/>
        </w:rPr>
        <w:t xml:space="preserve">Internally Displaced Persons from the Occupied Territories, Labor, Health and Social Affairs </w:t>
      </w:r>
      <w:r w:rsidR="00F5452E" w:rsidRPr="00EE6764">
        <w:rPr>
          <w:rFonts w:asciiTheme="majorHAnsi" w:hAnsiTheme="majorHAnsi" w:cstheme="majorHAnsi"/>
        </w:rPr>
        <w:t>(MILHSA)</w:t>
      </w:r>
      <w:r w:rsidRPr="00EE6764">
        <w:rPr>
          <w:rFonts w:asciiTheme="majorHAnsi" w:hAnsiTheme="majorHAnsi" w:cstheme="majorHAnsi"/>
        </w:rPr>
        <w:t xml:space="preserve"> about </w:t>
      </w:r>
      <w:r w:rsidR="00F5452E" w:rsidRPr="00EE6764">
        <w:rPr>
          <w:rFonts w:asciiTheme="majorHAnsi" w:hAnsiTheme="majorHAnsi" w:cstheme="majorHAnsi"/>
        </w:rPr>
        <w:t xml:space="preserve">(dis)incentives to work in </w:t>
      </w:r>
      <w:r w:rsidRPr="00EE6764">
        <w:rPr>
          <w:rFonts w:asciiTheme="majorHAnsi" w:hAnsiTheme="majorHAnsi" w:cstheme="majorHAnsi"/>
        </w:rPr>
        <w:t>SA programs</w:t>
      </w:r>
      <w:r w:rsidR="00163A34" w:rsidRPr="00EE6764">
        <w:rPr>
          <w:rFonts w:asciiTheme="majorHAnsi" w:hAnsiTheme="majorHAnsi" w:cstheme="majorHAnsi"/>
        </w:rPr>
        <w:t>, activation and graduation of benefit recipients, ALMPs</w:t>
      </w:r>
      <w:r w:rsidRPr="00EE6764">
        <w:rPr>
          <w:rFonts w:asciiTheme="majorHAnsi" w:hAnsiTheme="majorHAnsi" w:cstheme="majorHAnsi"/>
        </w:rPr>
        <w:t xml:space="preserve"> and how they could be further improved and implemented more efficiently.  </w:t>
      </w:r>
      <w:r w:rsidR="00163A34" w:rsidRPr="00EE6764">
        <w:rPr>
          <w:rFonts w:asciiTheme="majorHAnsi" w:hAnsiTheme="majorHAnsi" w:cstheme="majorHAnsi"/>
        </w:rPr>
        <w:t xml:space="preserve">The note takes into consideration opinions and advice of policy makers and experts from countries with advanced activation and graduation experience, researchers and other participants in the Learning Lab workshops. </w:t>
      </w:r>
      <w:r w:rsidRPr="00EE6764">
        <w:rPr>
          <w:rFonts w:asciiTheme="majorHAnsi" w:hAnsiTheme="majorHAnsi" w:cstheme="majorHAnsi"/>
        </w:rPr>
        <w:t xml:space="preserve">The Note intends to raise awareness among the key policy makers about the extent to which social welfare and labor market institutions are prepared for designing and implementing activation programs and measures for those who can work and support themselves. </w:t>
      </w:r>
    </w:p>
    <w:p w14:paraId="07F01405" w14:textId="61A17BE8" w:rsidR="000D1C8C" w:rsidRPr="00EE6764" w:rsidRDefault="000D1C8C" w:rsidP="00EE6764">
      <w:pPr>
        <w:jc w:val="both"/>
        <w:rPr>
          <w:rFonts w:asciiTheme="majorHAnsi" w:hAnsiTheme="majorHAnsi" w:cstheme="majorHAnsi"/>
        </w:rPr>
      </w:pPr>
      <w:r w:rsidRPr="00EE6764">
        <w:rPr>
          <w:rFonts w:asciiTheme="majorHAnsi" w:hAnsiTheme="majorHAnsi" w:cstheme="majorHAnsi"/>
          <w:b/>
        </w:rPr>
        <w:t xml:space="preserve">The Note is organized in the following sections. </w:t>
      </w:r>
      <w:r w:rsidRPr="00EE6764">
        <w:rPr>
          <w:rFonts w:asciiTheme="majorHAnsi" w:hAnsiTheme="majorHAnsi" w:cstheme="majorHAnsi"/>
        </w:rPr>
        <w:t xml:space="preserve">The second section depicts briefly the economic and poverty context, and recent LM and employment trends. The third section is dedicated to understanding SA policies and programs.  It looks specifically the </w:t>
      </w:r>
      <w:r w:rsidR="00163A34" w:rsidRPr="00EE6764">
        <w:rPr>
          <w:rFonts w:asciiTheme="majorHAnsi" w:hAnsiTheme="majorHAnsi" w:cstheme="majorHAnsi"/>
        </w:rPr>
        <w:t>TSA</w:t>
      </w:r>
      <w:r w:rsidR="00EE6764" w:rsidRPr="00EE6764">
        <w:rPr>
          <w:rFonts w:asciiTheme="majorHAnsi" w:hAnsiTheme="majorHAnsi" w:cstheme="majorHAnsi"/>
        </w:rPr>
        <w:t xml:space="preserve"> program</w:t>
      </w:r>
      <w:r w:rsidRPr="00EE6764">
        <w:rPr>
          <w:rFonts w:asciiTheme="majorHAnsi" w:hAnsiTheme="majorHAnsi" w:cstheme="majorHAnsi"/>
        </w:rPr>
        <w:t xml:space="preserve"> from the perspective of (dis)incentives in its design for activation of able to work recipients. The fourth section discusses the existing Active Labor Market Programs (ALMPs) to promote activation and graduation</w:t>
      </w:r>
      <w:r w:rsidR="00EE6764" w:rsidRPr="00EE6764">
        <w:rPr>
          <w:rFonts w:asciiTheme="majorHAnsi" w:hAnsiTheme="majorHAnsi" w:cstheme="majorHAnsi"/>
        </w:rPr>
        <w:t>, and the institutional set up for planning and delivery of activation measures</w:t>
      </w:r>
      <w:r w:rsidRPr="00EE6764">
        <w:rPr>
          <w:rFonts w:asciiTheme="majorHAnsi" w:hAnsiTheme="majorHAnsi" w:cstheme="majorHAnsi"/>
        </w:rPr>
        <w:t xml:space="preserve">. Section five recaps the challenges </w:t>
      </w:r>
      <w:r w:rsidR="00EE6764" w:rsidRPr="00EE6764">
        <w:rPr>
          <w:rFonts w:asciiTheme="majorHAnsi" w:hAnsiTheme="majorHAnsi" w:cstheme="majorHAnsi"/>
        </w:rPr>
        <w:t xml:space="preserve">for activation stemming from the </w:t>
      </w:r>
      <w:r w:rsidRPr="00EE6764">
        <w:rPr>
          <w:rFonts w:asciiTheme="majorHAnsi" w:hAnsiTheme="majorHAnsi" w:cstheme="majorHAnsi"/>
        </w:rPr>
        <w:t>objectives, design and financing</w:t>
      </w:r>
      <w:r w:rsidR="00EE6764" w:rsidRPr="00EE6764">
        <w:rPr>
          <w:rFonts w:asciiTheme="majorHAnsi" w:hAnsiTheme="majorHAnsi" w:cstheme="majorHAnsi"/>
        </w:rPr>
        <w:t xml:space="preserve"> of the TSA and ALMPs. </w:t>
      </w:r>
      <w:r w:rsidRPr="00EE6764">
        <w:rPr>
          <w:rFonts w:asciiTheme="majorHAnsi" w:hAnsiTheme="majorHAnsi" w:cstheme="majorHAnsi"/>
        </w:rPr>
        <w:t xml:space="preserve">Section six </w:t>
      </w:r>
      <w:r w:rsidR="00EE6764" w:rsidRPr="00EE6764">
        <w:rPr>
          <w:rFonts w:asciiTheme="majorHAnsi" w:hAnsiTheme="majorHAnsi" w:cstheme="majorHAnsi"/>
        </w:rPr>
        <w:t xml:space="preserve">makes recommendations on policies and actions which would help </w:t>
      </w:r>
      <w:r w:rsidRPr="00EE6764">
        <w:rPr>
          <w:rFonts w:asciiTheme="majorHAnsi" w:hAnsiTheme="majorHAnsi" w:cstheme="majorHAnsi"/>
        </w:rPr>
        <w:t xml:space="preserve">expand the activation and graduation policies in </w:t>
      </w:r>
      <w:r w:rsidR="00EE6764" w:rsidRPr="00EE6764">
        <w:rPr>
          <w:rFonts w:asciiTheme="majorHAnsi" w:hAnsiTheme="majorHAnsi" w:cstheme="majorHAnsi"/>
        </w:rPr>
        <w:t>Georgia</w:t>
      </w:r>
      <w:r w:rsidRPr="00EE6764">
        <w:rPr>
          <w:rFonts w:asciiTheme="majorHAnsi" w:hAnsiTheme="majorHAnsi" w:cstheme="majorHAnsi"/>
        </w:rPr>
        <w:t xml:space="preserve">. </w:t>
      </w:r>
    </w:p>
    <w:p w14:paraId="2BFFD425" w14:textId="77777777" w:rsidR="00EE6764" w:rsidRDefault="00EE6764">
      <w:pPr>
        <w:rPr>
          <w:rFonts w:asciiTheme="majorHAnsi" w:hAnsiTheme="majorHAnsi" w:cstheme="majorHAnsi"/>
        </w:rPr>
      </w:pPr>
      <w:r>
        <w:rPr>
          <w:rFonts w:asciiTheme="majorHAnsi" w:hAnsiTheme="majorHAnsi" w:cstheme="majorHAnsi"/>
        </w:rPr>
        <w:br w:type="page"/>
      </w:r>
    </w:p>
    <w:p w14:paraId="6975EB6A" w14:textId="66457075" w:rsidR="004F2C5A" w:rsidRPr="008B0696" w:rsidRDefault="004F2C5A" w:rsidP="0046221A">
      <w:pPr>
        <w:pStyle w:val="ListParagraph"/>
        <w:numPr>
          <w:ilvl w:val="0"/>
          <w:numId w:val="5"/>
        </w:numPr>
        <w:ind w:right="567"/>
        <w:jc w:val="both"/>
        <w:rPr>
          <w:rFonts w:asciiTheme="majorHAnsi" w:hAnsiTheme="majorHAnsi" w:cstheme="majorHAnsi"/>
          <w:b/>
          <w:color w:val="2F5496" w:themeColor="accent1" w:themeShade="BF"/>
          <w:sz w:val="32"/>
          <w:szCs w:val="32"/>
        </w:rPr>
      </w:pPr>
      <w:r w:rsidRPr="008B0696">
        <w:rPr>
          <w:rFonts w:asciiTheme="majorHAnsi" w:hAnsiTheme="majorHAnsi" w:cstheme="majorHAnsi"/>
          <w:b/>
          <w:color w:val="2F5496" w:themeColor="accent1" w:themeShade="BF"/>
          <w:sz w:val="32"/>
          <w:szCs w:val="32"/>
        </w:rPr>
        <w:lastRenderedPageBreak/>
        <w:t>Country Context</w:t>
      </w:r>
    </w:p>
    <w:p w14:paraId="6BD5301A" w14:textId="77777777" w:rsidR="004F2C5A" w:rsidRPr="00071C55" w:rsidRDefault="004F2C5A" w:rsidP="0046221A">
      <w:pPr>
        <w:pStyle w:val="ListParagraph"/>
        <w:widowControl w:val="0"/>
        <w:numPr>
          <w:ilvl w:val="1"/>
          <w:numId w:val="5"/>
        </w:numPr>
        <w:ind w:left="1077" w:right="567"/>
        <w:jc w:val="both"/>
        <w:rPr>
          <w:rFonts w:asciiTheme="majorHAnsi" w:hAnsiTheme="majorHAnsi" w:cstheme="majorHAnsi"/>
          <w:b/>
          <w:color w:val="2F5496" w:themeColor="accent1" w:themeShade="BF"/>
          <w:sz w:val="24"/>
          <w:szCs w:val="24"/>
        </w:rPr>
      </w:pPr>
      <w:r>
        <w:rPr>
          <w:rFonts w:asciiTheme="majorHAnsi" w:hAnsiTheme="majorHAnsi" w:cstheme="majorHAnsi"/>
          <w:b/>
          <w:color w:val="2F5496" w:themeColor="accent1" w:themeShade="BF"/>
          <w:sz w:val="24"/>
          <w:szCs w:val="24"/>
        </w:rPr>
        <w:t>Growth and Poverty</w:t>
      </w:r>
      <w:r w:rsidRPr="00071C55">
        <w:rPr>
          <w:rFonts w:asciiTheme="majorHAnsi" w:hAnsiTheme="majorHAnsi" w:cstheme="majorHAnsi"/>
          <w:b/>
          <w:color w:val="2F5496" w:themeColor="accent1" w:themeShade="BF"/>
          <w:sz w:val="24"/>
          <w:szCs w:val="24"/>
        </w:rPr>
        <w:t xml:space="preserve"> </w:t>
      </w:r>
      <w:r>
        <w:rPr>
          <w:rFonts w:asciiTheme="majorHAnsi" w:hAnsiTheme="majorHAnsi" w:cstheme="majorHAnsi"/>
          <w:b/>
          <w:color w:val="2F5496" w:themeColor="accent1" w:themeShade="BF"/>
          <w:sz w:val="24"/>
          <w:szCs w:val="24"/>
        </w:rPr>
        <w:t>Trends</w:t>
      </w:r>
    </w:p>
    <w:p w14:paraId="63936265" w14:textId="6AA6D7C4" w:rsidR="008B0696" w:rsidRPr="008B0696" w:rsidRDefault="002E0B15" w:rsidP="008B0696">
      <w:pPr>
        <w:jc w:val="both"/>
        <w:rPr>
          <w:rFonts w:asciiTheme="majorHAnsi" w:hAnsiTheme="majorHAnsi" w:cstheme="majorHAnsi"/>
        </w:rPr>
      </w:pPr>
      <w:r w:rsidRPr="008B0696">
        <w:rPr>
          <w:rFonts w:asciiTheme="majorHAnsi" w:hAnsiTheme="majorHAnsi" w:cstheme="majorHAnsi"/>
          <w:b/>
        </w:rPr>
        <w:t>Georgia has undergone significant transformations over the past 25 years, achieving middle‐income status, dramatically reducing extreme poverty, and implementing social policies to support its poorest regions and segments of the population</w:t>
      </w:r>
      <w:r w:rsidRPr="008B0696">
        <w:rPr>
          <w:rFonts w:asciiTheme="majorHAnsi" w:hAnsiTheme="majorHAnsi" w:cstheme="majorHAnsi"/>
        </w:rPr>
        <w:t>.</w:t>
      </w:r>
      <w:r>
        <w:t xml:space="preserve"> </w:t>
      </w:r>
      <w:r w:rsidR="004A0D19" w:rsidRPr="0066384F">
        <w:rPr>
          <w:rFonts w:asciiTheme="majorHAnsi" w:hAnsiTheme="majorHAnsi" w:cstheme="majorHAnsi"/>
          <w:color w:val="000000" w:themeColor="text1"/>
          <w:shd w:val="clear" w:color="auto" w:fill="FFFFFF"/>
        </w:rPr>
        <w:t>Over the past decade, Georgia’s economy has grown robustly at an average annual rate of 4.5 percent</w:t>
      </w:r>
      <w:r w:rsidRPr="0066384F">
        <w:rPr>
          <w:rFonts w:asciiTheme="majorHAnsi" w:hAnsiTheme="majorHAnsi" w:cstheme="majorHAnsi"/>
          <w:color w:val="000000" w:themeColor="text1"/>
          <w:shd w:val="clear" w:color="auto" w:fill="FFFFFF"/>
        </w:rPr>
        <w:t xml:space="preserve"> </w:t>
      </w:r>
      <w:r w:rsidRPr="0066384F">
        <w:rPr>
          <w:rFonts w:asciiTheme="majorHAnsi" w:hAnsiTheme="majorHAnsi" w:cstheme="majorHAnsi"/>
          <w:color w:val="000000" w:themeColor="text1"/>
        </w:rPr>
        <w:t>(Figure 1, left) and by 4.7 percent in 2018</w:t>
      </w:r>
      <w:r w:rsidR="004A0D19" w:rsidRPr="0066384F">
        <w:rPr>
          <w:rFonts w:asciiTheme="majorHAnsi" w:hAnsiTheme="majorHAnsi" w:cstheme="majorHAnsi"/>
          <w:color w:val="000000" w:themeColor="text1"/>
          <w:shd w:val="clear" w:color="auto" w:fill="FFFFFF"/>
        </w:rPr>
        <w:t xml:space="preserve"> </w:t>
      </w:r>
      <w:r w:rsidR="008B0696" w:rsidRPr="0066384F">
        <w:rPr>
          <w:rFonts w:asciiTheme="majorHAnsi" w:hAnsiTheme="majorHAnsi" w:cstheme="majorHAnsi"/>
          <w:color w:val="000000" w:themeColor="text1"/>
        </w:rPr>
        <w:t>driven primarily by consumption and high rates of investment</w:t>
      </w:r>
      <w:r w:rsidR="008B0696" w:rsidRPr="0066384F">
        <w:rPr>
          <w:rFonts w:asciiTheme="majorHAnsi" w:eastAsia="Calibri" w:hAnsiTheme="majorHAnsi" w:cstheme="majorHAnsi"/>
          <w:color w:val="000000" w:themeColor="text1"/>
        </w:rPr>
        <w:t>.</w:t>
      </w:r>
      <w:r w:rsidR="008B0696" w:rsidRPr="0066384F">
        <w:rPr>
          <w:rFonts w:asciiTheme="majorHAnsi" w:hAnsiTheme="majorHAnsi" w:cstheme="majorHAnsi"/>
          <w:color w:val="000000" w:themeColor="text1"/>
        </w:rPr>
        <w:t xml:space="preserve"> Economic growth </w:t>
      </w:r>
      <w:r w:rsidR="008B0696" w:rsidRPr="0066384F">
        <w:rPr>
          <w:rFonts w:asciiTheme="majorHAnsi" w:hAnsiTheme="majorHAnsi" w:cstheme="majorHAnsi"/>
          <w:color w:val="000000" w:themeColor="text1"/>
          <w:shd w:val="clear" w:color="auto" w:fill="FFFFFF"/>
        </w:rPr>
        <w:t>was despite numerous shocks, including the global financial crisis of 2007–08, the conflict with the Russian Federation in 2008, and the decline in commodity prices since 2014, which impacted key trading partners</w:t>
      </w:r>
      <w:r w:rsidR="008B0696" w:rsidRPr="0066384F">
        <w:rPr>
          <w:rStyle w:val="FootnoteReference"/>
          <w:rFonts w:asciiTheme="majorHAnsi" w:hAnsiTheme="majorHAnsi" w:cstheme="majorHAnsi"/>
          <w:color w:val="000000" w:themeColor="text1"/>
          <w:shd w:val="clear" w:color="auto" w:fill="FFFFFF"/>
        </w:rPr>
        <w:footnoteReference w:id="3"/>
      </w:r>
      <w:r w:rsidR="008B0696" w:rsidRPr="0066384F">
        <w:rPr>
          <w:rFonts w:asciiTheme="majorHAnsi" w:hAnsiTheme="majorHAnsi" w:cstheme="majorHAnsi"/>
          <w:color w:val="000000" w:themeColor="text1"/>
          <w:shd w:val="clear" w:color="auto" w:fill="FFFFFF"/>
        </w:rPr>
        <w:t>. Growth prospects are positive</w:t>
      </w:r>
      <w:r w:rsidR="008B0696" w:rsidRPr="0066384F">
        <w:rPr>
          <w:rFonts w:asciiTheme="majorHAnsi" w:hAnsiTheme="majorHAnsi" w:cstheme="majorHAnsi"/>
          <w:color w:val="000000" w:themeColor="text1"/>
        </w:rPr>
        <w:t xml:space="preserve"> due to strong exports underpinned by regional recovery and coupled with fiscal reforms. </w:t>
      </w:r>
    </w:p>
    <w:p w14:paraId="191AA802" w14:textId="7194C924" w:rsidR="006362CD" w:rsidRPr="002E0B15" w:rsidRDefault="00AA3973" w:rsidP="002E0B15">
      <w:pPr>
        <w:pStyle w:val="NormalWeb"/>
        <w:shd w:val="clear" w:color="auto" w:fill="FFFFFF"/>
        <w:spacing w:before="0" w:beforeAutospacing="0" w:after="160" w:afterAutospacing="0" w:line="259" w:lineRule="auto"/>
        <w:jc w:val="both"/>
        <w:rPr>
          <w:rFonts w:asciiTheme="majorHAnsi" w:hAnsiTheme="majorHAnsi" w:cstheme="majorHAnsi"/>
          <w:sz w:val="22"/>
          <w:szCs w:val="22"/>
        </w:rPr>
      </w:pPr>
      <w:r w:rsidRPr="002E0B15">
        <w:rPr>
          <w:rFonts w:asciiTheme="majorHAnsi" w:hAnsiTheme="majorHAnsi" w:cstheme="majorHAnsi"/>
          <w:b/>
          <w:sz w:val="22"/>
          <w:szCs w:val="22"/>
        </w:rPr>
        <w:t>While Georgia has reduced poverty, especially in the past decade, significant economic and social challenges remain</w:t>
      </w:r>
      <w:r w:rsidRPr="002E0B15">
        <w:rPr>
          <w:rFonts w:asciiTheme="majorHAnsi" w:hAnsiTheme="majorHAnsi" w:cstheme="majorHAnsi"/>
          <w:sz w:val="22"/>
          <w:szCs w:val="22"/>
        </w:rPr>
        <w:t xml:space="preserve">. </w:t>
      </w:r>
      <w:r w:rsidR="00454522" w:rsidRPr="0066384F">
        <w:rPr>
          <w:rFonts w:asciiTheme="majorHAnsi" w:hAnsiTheme="majorHAnsi" w:cstheme="majorHAnsi"/>
          <w:color w:val="000000" w:themeColor="text1"/>
          <w:sz w:val="22"/>
          <w:szCs w:val="22"/>
        </w:rPr>
        <w:t>The p</w:t>
      </w:r>
      <w:r w:rsidR="00454522" w:rsidRPr="0066384F">
        <w:rPr>
          <w:rFonts w:asciiTheme="majorHAnsi" w:hAnsiTheme="majorHAnsi" w:cstheme="majorHAnsi"/>
          <w:color w:val="000000" w:themeColor="text1"/>
          <w:sz w:val="22"/>
          <w:szCs w:val="22"/>
          <w:shd w:val="clear" w:color="auto" w:fill="FFFFFF"/>
        </w:rPr>
        <w:t xml:space="preserve">overty headcount ratio at the national poverty line dropped </w:t>
      </w:r>
      <w:r w:rsidR="00454522" w:rsidRPr="0066384F">
        <w:rPr>
          <w:rFonts w:asciiTheme="majorHAnsi" w:hAnsiTheme="majorHAnsi" w:cstheme="majorHAnsi"/>
          <w:color w:val="000000" w:themeColor="text1"/>
          <w:sz w:val="22"/>
          <w:szCs w:val="22"/>
        </w:rPr>
        <w:t xml:space="preserve">from </w:t>
      </w:r>
      <w:r w:rsidR="001C61B9" w:rsidRPr="0066384F">
        <w:rPr>
          <w:rFonts w:asciiTheme="majorHAnsi" w:hAnsiTheme="majorHAnsi" w:cstheme="majorHAnsi"/>
          <w:color w:val="000000" w:themeColor="text1"/>
          <w:sz w:val="22"/>
          <w:szCs w:val="22"/>
        </w:rPr>
        <w:t xml:space="preserve">32.5 </w:t>
      </w:r>
      <w:r w:rsidR="00454522" w:rsidRPr="0066384F">
        <w:rPr>
          <w:rFonts w:asciiTheme="majorHAnsi" w:hAnsiTheme="majorHAnsi" w:cstheme="majorHAnsi"/>
          <w:color w:val="000000" w:themeColor="text1"/>
          <w:sz w:val="22"/>
          <w:szCs w:val="22"/>
        </w:rPr>
        <w:t>percent in 20</w:t>
      </w:r>
      <w:r w:rsidR="002E0B15" w:rsidRPr="0066384F">
        <w:rPr>
          <w:rFonts w:asciiTheme="majorHAnsi" w:hAnsiTheme="majorHAnsi" w:cstheme="majorHAnsi"/>
          <w:color w:val="000000" w:themeColor="text1"/>
          <w:sz w:val="22"/>
          <w:szCs w:val="22"/>
        </w:rPr>
        <w:t>06</w:t>
      </w:r>
      <w:r w:rsidR="00454522" w:rsidRPr="0066384F">
        <w:rPr>
          <w:rFonts w:asciiTheme="majorHAnsi" w:hAnsiTheme="majorHAnsi" w:cstheme="majorHAnsi"/>
          <w:color w:val="000000" w:themeColor="text1"/>
          <w:sz w:val="22"/>
          <w:szCs w:val="22"/>
        </w:rPr>
        <w:t xml:space="preserve"> to </w:t>
      </w:r>
      <w:r w:rsidR="001E0A5F" w:rsidRPr="0066384F">
        <w:rPr>
          <w:rFonts w:asciiTheme="majorHAnsi" w:hAnsiTheme="majorHAnsi" w:cstheme="majorHAnsi"/>
          <w:color w:val="000000" w:themeColor="text1"/>
          <w:sz w:val="22"/>
          <w:szCs w:val="22"/>
        </w:rPr>
        <w:t>2</w:t>
      </w:r>
      <w:r w:rsidR="00454522" w:rsidRPr="0066384F">
        <w:rPr>
          <w:rFonts w:asciiTheme="majorHAnsi" w:hAnsiTheme="majorHAnsi" w:cstheme="majorHAnsi"/>
          <w:color w:val="000000" w:themeColor="text1"/>
          <w:sz w:val="22"/>
          <w:szCs w:val="22"/>
        </w:rPr>
        <w:t>1.</w:t>
      </w:r>
      <w:r w:rsidR="006A077C" w:rsidRPr="0066384F">
        <w:rPr>
          <w:rFonts w:asciiTheme="majorHAnsi" w:hAnsiTheme="majorHAnsi" w:cstheme="majorHAnsi"/>
          <w:color w:val="000000" w:themeColor="text1"/>
          <w:sz w:val="22"/>
          <w:szCs w:val="22"/>
        </w:rPr>
        <w:t>9</w:t>
      </w:r>
      <w:r w:rsidR="00454522" w:rsidRPr="0066384F">
        <w:rPr>
          <w:rFonts w:asciiTheme="majorHAnsi" w:hAnsiTheme="majorHAnsi" w:cstheme="majorHAnsi"/>
          <w:color w:val="000000" w:themeColor="text1"/>
          <w:sz w:val="22"/>
          <w:szCs w:val="22"/>
        </w:rPr>
        <w:t xml:space="preserve"> percent in 2017</w:t>
      </w:r>
      <w:r w:rsidR="00454522" w:rsidRPr="0066384F">
        <w:rPr>
          <w:rStyle w:val="FootnoteReference"/>
          <w:rFonts w:asciiTheme="majorHAnsi" w:hAnsiTheme="majorHAnsi" w:cstheme="majorHAnsi"/>
          <w:color w:val="000000" w:themeColor="text1"/>
          <w:sz w:val="22"/>
          <w:szCs w:val="22"/>
        </w:rPr>
        <w:footnoteReference w:id="4"/>
      </w:r>
      <w:r w:rsidR="00454522" w:rsidRPr="0066384F">
        <w:rPr>
          <w:rFonts w:asciiTheme="majorHAnsi" w:hAnsiTheme="majorHAnsi" w:cstheme="majorHAnsi"/>
          <w:color w:val="000000" w:themeColor="text1"/>
          <w:sz w:val="22"/>
          <w:szCs w:val="22"/>
        </w:rPr>
        <w:t xml:space="preserve"> (Figure 1, right).  Main drivers of poverty reduction were the Government’s social policies</w:t>
      </w:r>
      <w:r w:rsidR="00454522" w:rsidRPr="0066384F">
        <w:rPr>
          <w:rStyle w:val="FootnoteReference"/>
          <w:rFonts w:asciiTheme="majorHAnsi" w:hAnsiTheme="majorHAnsi" w:cstheme="majorHAnsi"/>
          <w:color w:val="000000" w:themeColor="text1"/>
          <w:sz w:val="22"/>
          <w:szCs w:val="22"/>
        </w:rPr>
        <w:footnoteReference w:id="5"/>
      </w:r>
      <w:r w:rsidR="00454522" w:rsidRPr="0066384F">
        <w:rPr>
          <w:rFonts w:asciiTheme="majorHAnsi" w:hAnsiTheme="majorHAnsi" w:cstheme="majorHAnsi"/>
          <w:color w:val="000000" w:themeColor="text1"/>
          <w:sz w:val="22"/>
          <w:szCs w:val="22"/>
        </w:rPr>
        <w:t>, also the increase in labor income and economic opportunities.</w:t>
      </w:r>
      <w:r w:rsidR="006549F2" w:rsidRPr="0066384F">
        <w:rPr>
          <w:rFonts w:asciiTheme="majorHAnsi" w:hAnsiTheme="majorHAnsi" w:cstheme="majorHAnsi"/>
          <w:color w:val="000000" w:themeColor="text1"/>
          <w:sz w:val="22"/>
          <w:szCs w:val="22"/>
        </w:rPr>
        <w:t xml:space="preserve"> </w:t>
      </w:r>
      <w:r w:rsidR="008A7E3D" w:rsidRPr="0066384F">
        <w:rPr>
          <w:rFonts w:asciiTheme="majorHAnsi" w:hAnsiTheme="majorHAnsi" w:cstheme="majorHAnsi"/>
          <w:color w:val="000000" w:themeColor="text1"/>
          <w:sz w:val="22"/>
          <w:szCs w:val="22"/>
        </w:rPr>
        <w:t xml:space="preserve">When measured with </w:t>
      </w:r>
      <w:r w:rsidR="006362CD" w:rsidRPr="0066384F">
        <w:rPr>
          <w:rFonts w:asciiTheme="majorHAnsi" w:hAnsiTheme="majorHAnsi" w:cstheme="majorHAnsi"/>
          <w:color w:val="000000" w:themeColor="text1"/>
          <w:sz w:val="22"/>
          <w:szCs w:val="22"/>
        </w:rPr>
        <w:t xml:space="preserve">the </w:t>
      </w:r>
      <w:r w:rsidR="008A7E3D" w:rsidRPr="0066384F">
        <w:rPr>
          <w:rFonts w:asciiTheme="majorHAnsi" w:hAnsiTheme="majorHAnsi" w:cstheme="majorHAnsi"/>
          <w:color w:val="000000" w:themeColor="text1"/>
          <w:sz w:val="22"/>
          <w:szCs w:val="22"/>
        </w:rPr>
        <w:t>international poverty line</w:t>
      </w:r>
      <w:r w:rsidR="006362CD" w:rsidRPr="0066384F">
        <w:rPr>
          <w:rFonts w:asciiTheme="majorHAnsi" w:hAnsiTheme="majorHAnsi" w:cstheme="majorHAnsi"/>
          <w:color w:val="000000" w:themeColor="text1"/>
          <w:sz w:val="22"/>
          <w:szCs w:val="22"/>
        </w:rPr>
        <w:t xml:space="preserve"> of US$ </w:t>
      </w:r>
      <w:r w:rsidR="006A077C" w:rsidRPr="0066384F">
        <w:rPr>
          <w:rFonts w:asciiTheme="majorHAnsi" w:hAnsiTheme="majorHAnsi" w:cstheme="majorHAnsi"/>
          <w:color w:val="000000" w:themeColor="text1"/>
          <w:sz w:val="22"/>
          <w:szCs w:val="22"/>
        </w:rPr>
        <w:t>3.2</w:t>
      </w:r>
      <w:r w:rsidR="006362CD" w:rsidRPr="0066384F">
        <w:rPr>
          <w:rFonts w:asciiTheme="majorHAnsi" w:hAnsiTheme="majorHAnsi" w:cstheme="majorHAnsi"/>
          <w:color w:val="000000" w:themeColor="text1"/>
          <w:sz w:val="22"/>
          <w:szCs w:val="22"/>
        </w:rPr>
        <w:t>0 a day</w:t>
      </w:r>
      <w:r w:rsidR="008A7E3D" w:rsidRPr="0066384F">
        <w:rPr>
          <w:rFonts w:asciiTheme="majorHAnsi" w:hAnsiTheme="majorHAnsi" w:cstheme="majorHAnsi"/>
          <w:color w:val="000000" w:themeColor="text1"/>
          <w:sz w:val="22"/>
          <w:szCs w:val="22"/>
        </w:rPr>
        <w:t xml:space="preserve">, </w:t>
      </w:r>
      <w:r w:rsidR="006A077C" w:rsidRPr="0066384F">
        <w:rPr>
          <w:rFonts w:asciiTheme="majorHAnsi" w:hAnsiTheme="majorHAnsi" w:cstheme="majorHAnsi"/>
          <w:color w:val="000000" w:themeColor="text1"/>
          <w:sz w:val="22"/>
          <w:szCs w:val="22"/>
        </w:rPr>
        <w:t>16.3</w:t>
      </w:r>
      <w:r w:rsidR="006362CD" w:rsidRPr="0066384F">
        <w:rPr>
          <w:rFonts w:asciiTheme="majorHAnsi" w:hAnsiTheme="majorHAnsi" w:cstheme="majorHAnsi"/>
          <w:color w:val="000000" w:themeColor="text1"/>
          <w:sz w:val="22"/>
          <w:szCs w:val="22"/>
        </w:rPr>
        <w:t xml:space="preserve"> percent of the population lived under </w:t>
      </w:r>
      <w:r w:rsidR="002E0B15" w:rsidRPr="0066384F">
        <w:rPr>
          <w:rFonts w:asciiTheme="majorHAnsi" w:hAnsiTheme="majorHAnsi" w:cstheme="majorHAnsi"/>
          <w:color w:val="000000" w:themeColor="text1"/>
          <w:sz w:val="22"/>
          <w:szCs w:val="22"/>
        </w:rPr>
        <w:t>the poverty line</w:t>
      </w:r>
      <w:r w:rsidR="006362CD" w:rsidRPr="0066384F">
        <w:rPr>
          <w:rFonts w:asciiTheme="majorHAnsi" w:hAnsiTheme="majorHAnsi" w:cstheme="majorHAnsi"/>
          <w:color w:val="000000" w:themeColor="text1"/>
          <w:sz w:val="22"/>
          <w:szCs w:val="22"/>
        </w:rPr>
        <w:t xml:space="preserve"> in 201</w:t>
      </w:r>
      <w:r w:rsidR="006A077C" w:rsidRPr="0066384F">
        <w:rPr>
          <w:rFonts w:asciiTheme="majorHAnsi" w:hAnsiTheme="majorHAnsi" w:cstheme="majorHAnsi"/>
          <w:color w:val="000000" w:themeColor="text1"/>
          <w:sz w:val="22"/>
          <w:szCs w:val="22"/>
        </w:rPr>
        <w:t>7</w:t>
      </w:r>
      <w:r w:rsidR="006362CD" w:rsidRPr="0066384F">
        <w:rPr>
          <w:rFonts w:asciiTheme="majorHAnsi" w:hAnsiTheme="majorHAnsi" w:cstheme="majorHAnsi"/>
          <w:color w:val="000000" w:themeColor="text1"/>
          <w:sz w:val="22"/>
          <w:szCs w:val="22"/>
        </w:rPr>
        <w:t>. Two-thirds of the poor live in rural areas</w:t>
      </w:r>
      <w:r w:rsidR="006362CD" w:rsidRPr="0066384F">
        <w:rPr>
          <w:rStyle w:val="FootnoteReference"/>
          <w:rFonts w:asciiTheme="majorHAnsi" w:hAnsiTheme="majorHAnsi" w:cstheme="majorHAnsi"/>
          <w:color w:val="000000" w:themeColor="text1"/>
          <w:sz w:val="22"/>
          <w:szCs w:val="22"/>
        </w:rPr>
        <w:footnoteReference w:id="6"/>
      </w:r>
      <w:r w:rsidR="006362CD" w:rsidRPr="0066384F">
        <w:rPr>
          <w:rFonts w:asciiTheme="majorHAnsi" w:hAnsiTheme="majorHAnsi" w:cstheme="majorHAnsi"/>
          <w:color w:val="000000" w:themeColor="text1"/>
          <w:sz w:val="22"/>
          <w:szCs w:val="22"/>
        </w:rPr>
        <w:t xml:space="preserve">. Furthermore, </w:t>
      </w:r>
      <w:r w:rsidR="002E0B15" w:rsidRPr="0066384F">
        <w:rPr>
          <w:rFonts w:asciiTheme="majorHAnsi" w:hAnsiTheme="majorHAnsi" w:cstheme="majorHAnsi"/>
          <w:color w:val="000000" w:themeColor="text1"/>
          <w:sz w:val="22"/>
          <w:szCs w:val="22"/>
        </w:rPr>
        <w:t xml:space="preserve">inequality has been declining in recent years however </w:t>
      </w:r>
      <w:r w:rsidR="006362CD" w:rsidRPr="0066384F">
        <w:rPr>
          <w:rFonts w:asciiTheme="majorHAnsi" w:hAnsiTheme="majorHAnsi" w:cstheme="majorHAnsi"/>
          <w:color w:val="000000" w:themeColor="text1"/>
          <w:sz w:val="22"/>
          <w:szCs w:val="22"/>
        </w:rPr>
        <w:t>Georgia remains one of the most unequal countries in ECA with a Gini coefficient of 36.5 in 2016</w:t>
      </w:r>
      <w:r w:rsidR="002E0B15" w:rsidRPr="0066384F">
        <w:rPr>
          <w:rFonts w:asciiTheme="majorHAnsi" w:hAnsiTheme="majorHAnsi" w:cstheme="majorHAnsi"/>
          <w:color w:val="000000" w:themeColor="text1"/>
          <w:sz w:val="22"/>
          <w:szCs w:val="22"/>
        </w:rPr>
        <w:t xml:space="preserve">. </w:t>
      </w:r>
      <w:r w:rsidR="006362CD" w:rsidRPr="0066384F">
        <w:rPr>
          <w:rFonts w:asciiTheme="majorHAnsi" w:hAnsiTheme="majorHAnsi" w:cstheme="majorHAnsi"/>
          <w:color w:val="000000" w:themeColor="text1"/>
          <w:sz w:val="22"/>
          <w:szCs w:val="22"/>
        </w:rPr>
        <w:t xml:space="preserve">Additionally, while the workforce has become more educated over time, it remains significantly behind other European countries. Lastly, the Georgian workforce is shrinking rapidly due to aging, decreasing fertility, and emigration. </w:t>
      </w:r>
    </w:p>
    <w:p w14:paraId="3279165F" w14:textId="0422B594" w:rsidR="004F2C5A" w:rsidRPr="00454522" w:rsidRDefault="004F2C5A" w:rsidP="00454522">
      <w:pPr>
        <w:widowControl w:val="0"/>
        <w:jc w:val="both"/>
        <w:rPr>
          <w:rFonts w:asciiTheme="majorHAnsi" w:hAnsiTheme="majorHAnsi" w:cstheme="majorHAnsi"/>
          <w:color w:val="2F5496" w:themeColor="accent1" w:themeShade="BF"/>
        </w:rPr>
      </w:pPr>
      <w:r w:rsidRPr="00454522">
        <w:rPr>
          <w:rFonts w:asciiTheme="majorHAnsi" w:hAnsiTheme="majorHAnsi" w:cstheme="majorHAnsi"/>
          <w:color w:val="2F5496" w:themeColor="accent1" w:themeShade="BF"/>
        </w:rPr>
        <w:t xml:space="preserve">Figure 1: Recent trends in GDP growth </w:t>
      </w:r>
      <w:r w:rsidR="001B6C71">
        <w:rPr>
          <w:rFonts w:asciiTheme="majorHAnsi" w:hAnsiTheme="majorHAnsi" w:cstheme="majorHAnsi"/>
          <w:color w:val="2F5496" w:themeColor="accent1" w:themeShade="BF"/>
        </w:rPr>
        <w:t xml:space="preserve">(left) </w:t>
      </w:r>
      <w:r w:rsidRPr="00454522">
        <w:rPr>
          <w:rFonts w:asciiTheme="majorHAnsi" w:hAnsiTheme="majorHAnsi" w:cstheme="majorHAnsi"/>
          <w:color w:val="2F5496" w:themeColor="accent1" w:themeShade="BF"/>
        </w:rPr>
        <w:t xml:space="preserve">and poverty headcount ratio </w:t>
      </w:r>
      <w:r w:rsidR="001B6C71">
        <w:rPr>
          <w:rFonts w:asciiTheme="majorHAnsi" w:hAnsiTheme="majorHAnsi" w:cstheme="majorHAnsi"/>
          <w:color w:val="2F5496" w:themeColor="accent1" w:themeShade="BF"/>
        </w:rPr>
        <w:t xml:space="preserve">(right) </w:t>
      </w:r>
      <w:r w:rsidRPr="00454522">
        <w:rPr>
          <w:rFonts w:asciiTheme="majorHAnsi" w:hAnsiTheme="majorHAnsi" w:cstheme="majorHAnsi"/>
          <w:color w:val="2F5496" w:themeColor="accent1" w:themeShade="BF"/>
        </w:rPr>
        <w:t xml:space="preserve">in </w:t>
      </w:r>
      <w:r w:rsidR="00856E01" w:rsidRPr="00454522">
        <w:rPr>
          <w:rFonts w:asciiTheme="majorHAnsi" w:hAnsiTheme="majorHAnsi" w:cstheme="majorHAnsi"/>
          <w:color w:val="2F5496" w:themeColor="accent1" w:themeShade="BF"/>
        </w:rPr>
        <w:t>Georgia</w:t>
      </w:r>
    </w:p>
    <w:p w14:paraId="6D692F1E" w14:textId="10FDDE9D" w:rsidR="00AA3973" w:rsidRDefault="004F2C5A" w:rsidP="00AA3973">
      <w:pPr>
        <w:widowControl w:val="0"/>
        <w:spacing w:after="0"/>
        <w:jc w:val="both"/>
        <w:rPr>
          <w:noProof/>
        </w:rPr>
      </w:pPr>
      <w:r w:rsidRPr="004F2C5A">
        <w:rPr>
          <w:rFonts w:cstheme="minorHAnsi"/>
          <w:noProof/>
        </w:rPr>
        <w:drawing>
          <wp:inline distT="0" distB="0" distL="0" distR="0" wp14:anchorId="4CFD56E5" wp14:editId="4B8D8FF1">
            <wp:extent cx="2870200" cy="2667000"/>
            <wp:effectExtent l="0" t="0" r="6350" b="0"/>
            <wp:docPr id="1" name="Chart 1">
              <a:extLst xmlns:a="http://schemas.openxmlformats.org/drawingml/2006/main">
                <a:ext uri="{FF2B5EF4-FFF2-40B4-BE49-F238E27FC236}">
                  <a16:creationId xmlns:a16="http://schemas.microsoft.com/office/drawing/2014/main" id="{B366E809-124F-4CE4-A0BA-BD0510089E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4F2C5A">
        <w:rPr>
          <w:noProof/>
        </w:rPr>
        <w:t xml:space="preserve"> </w:t>
      </w:r>
      <w:r w:rsidR="00AA3973" w:rsidRPr="00AA3973">
        <w:rPr>
          <w:rFonts w:asciiTheme="majorHAnsi" w:hAnsiTheme="majorHAnsi" w:cstheme="majorHAnsi"/>
          <w:b/>
          <w:noProof/>
          <w:color w:val="2F5496" w:themeColor="accent1" w:themeShade="BF"/>
          <w:sz w:val="24"/>
          <w:szCs w:val="24"/>
        </w:rPr>
        <w:drawing>
          <wp:inline distT="0" distB="0" distL="0" distR="0" wp14:anchorId="7651DCE9" wp14:editId="3F9F65D3">
            <wp:extent cx="2971800" cy="2660650"/>
            <wp:effectExtent l="0" t="0" r="0" b="6350"/>
            <wp:docPr id="5" name="Chart 5">
              <a:extLst xmlns:a="http://schemas.openxmlformats.org/drawingml/2006/main">
                <a:ext uri="{FF2B5EF4-FFF2-40B4-BE49-F238E27FC236}">
                  <a16:creationId xmlns:a16="http://schemas.microsoft.com/office/drawing/2014/main" id="{6F348881-8B49-45AD-A8EA-25F0701FF2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CD59A6B" w14:textId="419D7066" w:rsidR="00856E01" w:rsidRDefault="00856E01" w:rsidP="00AA3973">
      <w:pPr>
        <w:widowControl w:val="0"/>
        <w:spacing w:after="0"/>
        <w:jc w:val="both"/>
        <w:rPr>
          <w:rFonts w:asciiTheme="majorHAnsi" w:hAnsiTheme="majorHAnsi" w:cstheme="majorHAnsi"/>
          <w:noProof/>
          <w:sz w:val="20"/>
          <w:szCs w:val="20"/>
        </w:rPr>
      </w:pPr>
      <w:r w:rsidRPr="00DC2C40">
        <w:rPr>
          <w:rFonts w:asciiTheme="majorHAnsi" w:hAnsiTheme="majorHAnsi" w:cstheme="majorHAnsi"/>
          <w:i/>
          <w:noProof/>
          <w:sz w:val="20"/>
          <w:szCs w:val="20"/>
        </w:rPr>
        <w:t>Source</w:t>
      </w:r>
      <w:r w:rsidRPr="00DC2C40">
        <w:rPr>
          <w:rFonts w:asciiTheme="majorHAnsi" w:hAnsiTheme="majorHAnsi" w:cstheme="majorHAnsi"/>
          <w:noProof/>
          <w:sz w:val="20"/>
          <w:szCs w:val="20"/>
        </w:rPr>
        <w:t>: SPEED Database, World Bank</w:t>
      </w:r>
    </w:p>
    <w:p w14:paraId="4FEDDF68" w14:textId="77777777" w:rsidR="005C543F" w:rsidRPr="00856D6D" w:rsidRDefault="005C543F" w:rsidP="00AA3973">
      <w:pPr>
        <w:widowControl w:val="0"/>
        <w:spacing w:after="0"/>
        <w:jc w:val="both"/>
        <w:rPr>
          <w:rFonts w:cstheme="minorHAnsi"/>
        </w:rPr>
      </w:pPr>
    </w:p>
    <w:p w14:paraId="5920CD86" w14:textId="6249C5C9" w:rsidR="007E4914" w:rsidRPr="003054B4" w:rsidRDefault="008B0696" w:rsidP="007E4914">
      <w:pPr>
        <w:widowControl w:val="0"/>
        <w:ind w:left="357"/>
        <w:rPr>
          <w:rFonts w:asciiTheme="majorHAnsi" w:hAnsiTheme="majorHAnsi" w:cstheme="majorHAnsi"/>
          <w:b/>
          <w:color w:val="2F5496" w:themeColor="accent1" w:themeShade="BF"/>
          <w:sz w:val="24"/>
          <w:szCs w:val="24"/>
        </w:rPr>
      </w:pPr>
      <w:r w:rsidRPr="003054B4">
        <w:rPr>
          <w:rFonts w:asciiTheme="majorHAnsi" w:hAnsiTheme="majorHAnsi" w:cstheme="majorHAnsi"/>
          <w:b/>
          <w:color w:val="2F5496" w:themeColor="accent1" w:themeShade="BF"/>
          <w:sz w:val="24"/>
          <w:szCs w:val="24"/>
        </w:rPr>
        <w:t>2</w:t>
      </w:r>
      <w:r w:rsidR="007E4914" w:rsidRPr="003054B4">
        <w:rPr>
          <w:rFonts w:asciiTheme="majorHAnsi" w:hAnsiTheme="majorHAnsi" w:cstheme="majorHAnsi"/>
          <w:b/>
          <w:color w:val="2F5496" w:themeColor="accent1" w:themeShade="BF"/>
          <w:sz w:val="24"/>
          <w:szCs w:val="24"/>
        </w:rPr>
        <w:t>.2</w:t>
      </w:r>
      <w:r w:rsidR="007E4914" w:rsidRPr="00CD4807">
        <w:rPr>
          <w:rFonts w:asciiTheme="majorHAnsi" w:hAnsiTheme="majorHAnsi" w:cstheme="majorHAnsi"/>
          <w:b/>
          <w:color w:val="2F5496" w:themeColor="accent1" w:themeShade="BF"/>
          <w:sz w:val="24"/>
          <w:szCs w:val="24"/>
        </w:rPr>
        <w:t>.        Labor Market and Employment Trends</w:t>
      </w:r>
    </w:p>
    <w:p w14:paraId="7EE5F04F" w14:textId="704FE09F" w:rsidR="009E6E7F" w:rsidRPr="00294684" w:rsidRDefault="009E6E7F" w:rsidP="009E6E7F">
      <w:pPr>
        <w:pStyle w:val="Normal0"/>
        <w:jc w:val="both"/>
        <w:rPr>
          <w:rFonts w:asciiTheme="majorHAnsi" w:hAnsiTheme="majorHAnsi" w:cstheme="majorHAnsi"/>
        </w:rPr>
      </w:pPr>
      <w:r w:rsidRPr="00294684">
        <w:rPr>
          <w:rFonts w:asciiTheme="majorHAnsi" w:hAnsiTheme="majorHAnsi" w:cstheme="majorHAnsi"/>
          <w:b/>
        </w:rPr>
        <w:t>The current economic landscape in Georgia presents a number of demand-side and supply-side challenges for jobs outcomes</w:t>
      </w:r>
      <w:r w:rsidRPr="00294684">
        <w:rPr>
          <w:rFonts w:asciiTheme="majorHAnsi" w:hAnsiTheme="majorHAnsi" w:cstheme="majorHAnsi"/>
        </w:rPr>
        <w:t xml:space="preserve">. </w:t>
      </w:r>
      <w:r w:rsidR="00816530">
        <w:rPr>
          <w:rFonts w:asciiTheme="majorHAnsi" w:hAnsiTheme="majorHAnsi" w:cstheme="majorHAnsi"/>
        </w:rPr>
        <w:t>On the f</w:t>
      </w:r>
      <w:r w:rsidRPr="00294684">
        <w:rPr>
          <w:rFonts w:asciiTheme="majorHAnsi" w:hAnsiTheme="majorHAnsi" w:cstheme="majorHAnsi"/>
        </w:rPr>
        <w:t>irst</w:t>
      </w:r>
      <w:r w:rsidR="00816530">
        <w:rPr>
          <w:rFonts w:asciiTheme="majorHAnsi" w:hAnsiTheme="majorHAnsi" w:cstheme="majorHAnsi"/>
        </w:rPr>
        <w:t xml:space="preserve"> place</w:t>
      </w:r>
      <w:r w:rsidRPr="00294684">
        <w:rPr>
          <w:rFonts w:asciiTheme="majorHAnsi" w:hAnsiTheme="majorHAnsi" w:cstheme="majorHAnsi"/>
        </w:rPr>
        <w:t xml:space="preserve">, Georgia is not creating as many jobs as its economic growth would predict. </w:t>
      </w:r>
      <w:r w:rsidR="00294684" w:rsidRPr="00CD4807">
        <w:rPr>
          <w:rFonts w:asciiTheme="majorHAnsi" w:hAnsiTheme="majorHAnsi" w:cstheme="majorHAnsi"/>
        </w:rPr>
        <w:t>Despite the high average GDP growth rates, between 2005 and 2015, employment only grew by 0.29 percent, implying a 5 percent growth elasticity of jobs (compared to 34 percent worldwide).</w:t>
      </w:r>
      <w:r w:rsidR="00294684">
        <w:rPr>
          <w:rFonts w:asciiTheme="majorHAnsi" w:hAnsiTheme="majorHAnsi" w:cstheme="majorHAnsi"/>
        </w:rPr>
        <w:t xml:space="preserve"> </w:t>
      </w:r>
      <w:r w:rsidR="00294684" w:rsidRPr="003054B4">
        <w:rPr>
          <w:rFonts w:asciiTheme="majorHAnsi" w:hAnsiTheme="majorHAnsi" w:cstheme="majorHAnsi"/>
        </w:rPr>
        <w:t xml:space="preserve">The employment </w:t>
      </w:r>
      <w:r w:rsidR="00294684">
        <w:rPr>
          <w:rFonts w:asciiTheme="majorHAnsi" w:hAnsiTheme="majorHAnsi" w:cstheme="majorHAnsi"/>
        </w:rPr>
        <w:t xml:space="preserve">to population </w:t>
      </w:r>
      <w:r w:rsidR="00294684" w:rsidRPr="003054B4">
        <w:rPr>
          <w:rFonts w:asciiTheme="majorHAnsi" w:hAnsiTheme="majorHAnsi" w:cstheme="majorHAnsi"/>
        </w:rPr>
        <w:t>rate sta</w:t>
      </w:r>
      <w:r w:rsidR="00816530">
        <w:rPr>
          <w:rFonts w:asciiTheme="majorHAnsi" w:hAnsiTheme="majorHAnsi" w:cstheme="majorHAnsi"/>
        </w:rPr>
        <w:t>gnated</w:t>
      </w:r>
      <w:r w:rsidR="00294684">
        <w:rPr>
          <w:rStyle w:val="FootnoteReference"/>
          <w:rFonts w:asciiTheme="majorHAnsi" w:hAnsiTheme="majorHAnsi" w:cstheme="majorHAnsi"/>
        </w:rPr>
        <w:footnoteReference w:id="7"/>
      </w:r>
      <w:r w:rsidR="00294684" w:rsidRPr="003054B4">
        <w:rPr>
          <w:rFonts w:asciiTheme="majorHAnsi" w:hAnsiTheme="majorHAnsi" w:cstheme="majorHAnsi"/>
        </w:rPr>
        <w:t xml:space="preserve"> at just under 60 percent in 2015-2018</w:t>
      </w:r>
      <w:r w:rsidR="00294684">
        <w:rPr>
          <w:rFonts w:asciiTheme="majorHAnsi" w:hAnsiTheme="majorHAnsi" w:cstheme="majorHAnsi"/>
        </w:rPr>
        <w:t xml:space="preserve"> (56.7 percent according to 2017 LFS)</w:t>
      </w:r>
      <w:r w:rsidR="00816530">
        <w:rPr>
          <w:rFonts w:asciiTheme="majorHAnsi" w:hAnsiTheme="majorHAnsi" w:cstheme="majorHAnsi"/>
        </w:rPr>
        <w:t xml:space="preserve"> mostly</w:t>
      </w:r>
      <w:r w:rsidR="00294684">
        <w:rPr>
          <w:rFonts w:asciiTheme="majorHAnsi" w:hAnsiTheme="majorHAnsi" w:cstheme="majorHAnsi"/>
        </w:rPr>
        <w:t xml:space="preserve"> due to</w:t>
      </w:r>
      <w:r w:rsidR="00294684" w:rsidRPr="003054B4">
        <w:rPr>
          <w:rFonts w:asciiTheme="majorHAnsi" w:hAnsiTheme="majorHAnsi" w:cstheme="majorHAnsi"/>
        </w:rPr>
        <w:t xml:space="preserve"> </w:t>
      </w:r>
      <w:r w:rsidR="00294684">
        <w:rPr>
          <w:rFonts w:asciiTheme="majorHAnsi" w:hAnsiTheme="majorHAnsi" w:cstheme="majorHAnsi"/>
        </w:rPr>
        <w:t xml:space="preserve">presence of </w:t>
      </w:r>
      <w:r w:rsidR="00294684" w:rsidRPr="003054B4">
        <w:rPr>
          <w:rFonts w:asciiTheme="majorHAnsi" w:hAnsiTheme="majorHAnsi" w:cstheme="majorHAnsi"/>
        </w:rPr>
        <w:t>vast number of small firms</w:t>
      </w:r>
      <w:r w:rsidR="00294684">
        <w:rPr>
          <w:rFonts w:asciiTheme="majorHAnsi" w:hAnsiTheme="majorHAnsi" w:cstheme="majorHAnsi"/>
        </w:rPr>
        <w:t xml:space="preserve"> in low productivity sectors which</w:t>
      </w:r>
      <w:r w:rsidR="00294684" w:rsidRPr="003054B4">
        <w:rPr>
          <w:rFonts w:asciiTheme="majorHAnsi" w:hAnsiTheme="majorHAnsi" w:cstheme="majorHAnsi"/>
        </w:rPr>
        <w:t xml:space="preserve"> generally fail to grow and tend to fail. </w:t>
      </w:r>
      <w:r w:rsidRPr="00294684">
        <w:rPr>
          <w:rFonts w:asciiTheme="majorHAnsi" w:hAnsiTheme="majorHAnsi" w:cstheme="majorHAnsi"/>
        </w:rPr>
        <w:t xml:space="preserve">Second, political instability and lack of adequately skilled workers continue to be constraining factors to doing business. However, Georgia has one of the most enabling business environments relative to other countries in the region, ranking 9 out of 190 in the 2018 </w:t>
      </w:r>
      <w:r w:rsidRPr="00294684">
        <w:rPr>
          <w:rFonts w:asciiTheme="majorHAnsi" w:hAnsiTheme="majorHAnsi" w:cstheme="majorHAnsi"/>
          <w:i/>
        </w:rPr>
        <w:t xml:space="preserve">Doing Business </w:t>
      </w:r>
      <w:r w:rsidRPr="00294684">
        <w:rPr>
          <w:rFonts w:asciiTheme="majorHAnsi" w:hAnsiTheme="majorHAnsi" w:cstheme="majorHAnsi"/>
        </w:rPr>
        <w:t>report and carrying out more than 47 business friendly reforms since 2003</w:t>
      </w:r>
      <w:r w:rsidRPr="00294684">
        <w:rPr>
          <w:rStyle w:val="FootnoteReference"/>
          <w:rFonts w:asciiTheme="majorHAnsi" w:hAnsiTheme="majorHAnsi" w:cstheme="majorHAnsi"/>
        </w:rPr>
        <w:footnoteReference w:id="8"/>
      </w:r>
      <w:r w:rsidR="00294684" w:rsidRPr="00294684">
        <w:rPr>
          <w:rFonts w:asciiTheme="majorHAnsi" w:hAnsiTheme="majorHAnsi" w:cstheme="majorHAnsi"/>
        </w:rPr>
        <w:t>.</w:t>
      </w:r>
      <w:r w:rsidRPr="00294684">
        <w:rPr>
          <w:rFonts w:asciiTheme="majorHAnsi" w:hAnsiTheme="majorHAnsi" w:cstheme="majorHAnsi"/>
        </w:rPr>
        <w:t xml:space="preserve"> Third, </w:t>
      </w:r>
      <w:r w:rsidR="001C68D8">
        <w:rPr>
          <w:rFonts w:asciiTheme="majorHAnsi" w:hAnsiTheme="majorHAnsi" w:cstheme="majorHAnsi"/>
        </w:rPr>
        <w:t xml:space="preserve">a </w:t>
      </w:r>
      <w:r w:rsidRPr="00294684">
        <w:rPr>
          <w:rFonts w:asciiTheme="majorHAnsi" w:hAnsiTheme="majorHAnsi" w:cstheme="majorHAnsi"/>
        </w:rPr>
        <w:t>challenge is related to the shrinking workforce due to low fertility rates and out</w:t>
      </w:r>
      <w:r w:rsidR="001C68D8">
        <w:rPr>
          <w:rFonts w:asciiTheme="majorHAnsi" w:hAnsiTheme="majorHAnsi" w:cstheme="majorHAnsi"/>
        </w:rPr>
        <w:t>er</w:t>
      </w:r>
      <w:r w:rsidRPr="00294684">
        <w:rPr>
          <w:rFonts w:asciiTheme="majorHAnsi" w:hAnsiTheme="majorHAnsi" w:cstheme="majorHAnsi"/>
        </w:rPr>
        <w:t xml:space="preserve"> migration, and high inactivity rates especially among young people and women. Finally, those who are working are employed in low-skill, low-quality jobs.  </w:t>
      </w:r>
      <w:r w:rsidR="001C68D8">
        <w:rPr>
          <w:rFonts w:asciiTheme="majorHAnsi" w:hAnsiTheme="majorHAnsi" w:cstheme="majorHAnsi"/>
        </w:rPr>
        <w:t>H</w:t>
      </w:r>
      <w:r w:rsidR="001C68D8" w:rsidRPr="003054B4">
        <w:rPr>
          <w:rFonts w:asciiTheme="majorHAnsi" w:hAnsiTheme="majorHAnsi" w:cstheme="majorHAnsi"/>
        </w:rPr>
        <w:t xml:space="preserve">igh </w:t>
      </w:r>
      <w:r w:rsidR="001C68D8">
        <w:rPr>
          <w:rFonts w:asciiTheme="majorHAnsi" w:hAnsiTheme="majorHAnsi" w:cstheme="majorHAnsi"/>
        </w:rPr>
        <w:t xml:space="preserve">is the </w:t>
      </w:r>
      <w:r w:rsidR="001C68D8" w:rsidRPr="003054B4">
        <w:rPr>
          <w:rFonts w:asciiTheme="majorHAnsi" w:hAnsiTheme="majorHAnsi" w:cstheme="majorHAnsi"/>
        </w:rPr>
        <w:t xml:space="preserve">concentration of workers in the agriculture sector </w:t>
      </w:r>
      <w:r w:rsidR="001C68D8">
        <w:rPr>
          <w:rFonts w:asciiTheme="majorHAnsi" w:hAnsiTheme="majorHAnsi" w:cstheme="majorHAnsi"/>
        </w:rPr>
        <w:t>(predominantly self-employed in subsistence agriculture) - r</w:t>
      </w:r>
      <w:r w:rsidR="001C68D8" w:rsidRPr="00E06178">
        <w:rPr>
          <w:rFonts w:asciiTheme="majorHAnsi" w:hAnsiTheme="majorHAnsi" w:cstheme="majorHAnsi"/>
        </w:rPr>
        <w:t xml:space="preserve">oughly half of the total employment is in agricultural sector, 40 percent in services and 10 percent in manufacturing. </w:t>
      </w:r>
      <w:r w:rsidR="001C68D8">
        <w:rPr>
          <w:rFonts w:asciiTheme="majorHAnsi" w:hAnsiTheme="majorHAnsi" w:cstheme="majorHAnsi"/>
        </w:rPr>
        <w:t>As t</w:t>
      </w:r>
      <w:r w:rsidR="001C68D8" w:rsidRPr="00E06178">
        <w:rPr>
          <w:rFonts w:asciiTheme="majorHAnsi" w:hAnsiTheme="majorHAnsi" w:cstheme="majorHAnsi"/>
        </w:rPr>
        <w:t xml:space="preserve">he majority of created jobs are in the traditional, low-productivity sectors, </w:t>
      </w:r>
      <w:r w:rsidR="001C68D8">
        <w:rPr>
          <w:rFonts w:asciiTheme="majorHAnsi" w:hAnsiTheme="majorHAnsi" w:cstheme="majorHAnsi"/>
        </w:rPr>
        <w:t>they</w:t>
      </w:r>
      <w:r w:rsidR="001C68D8" w:rsidRPr="00E06178">
        <w:rPr>
          <w:rFonts w:asciiTheme="majorHAnsi" w:hAnsiTheme="majorHAnsi" w:cstheme="majorHAnsi"/>
        </w:rPr>
        <w:t xml:space="preserve"> </w:t>
      </w:r>
      <w:r w:rsidR="001C68D8" w:rsidRPr="003054B4">
        <w:rPr>
          <w:rFonts w:asciiTheme="majorHAnsi" w:hAnsiTheme="majorHAnsi" w:cstheme="majorHAnsi"/>
        </w:rPr>
        <w:t>contribute less to overall GDP</w:t>
      </w:r>
      <w:r w:rsidR="001C68D8">
        <w:rPr>
          <w:rFonts w:asciiTheme="majorHAnsi" w:hAnsiTheme="majorHAnsi" w:cstheme="majorHAnsi"/>
        </w:rPr>
        <w:t xml:space="preserve"> growth</w:t>
      </w:r>
      <w:r w:rsidR="001C68D8" w:rsidRPr="003054B4">
        <w:rPr>
          <w:rStyle w:val="FootnoteReference"/>
          <w:rFonts w:asciiTheme="majorHAnsi" w:hAnsiTheme="majorHAnsi" w:cstheme="majorHAnsi"/>
        </w:rPr>
        <w:footnoteReference w:id="9"/>
      </w:r>
      <w:r w:rsidR="001C68D8">
        <w:rPr>
          <w:rFonts w:asciiTheme="majorHAnsi" w:hAnsiTheme="majorHAnsi" w:cstheme="majorHAnsi"/>
        </w:rPr>
        <w:t xml:space="preserve"> and </w:t>
      </w:r>
      <w:r w:rsidR="001C68D8" w:rsidRPr="00E06178">
        <w:rPr>
          <w:rFonts w:asciiTheme="majorHAnsi" w:hAnsiTheme="majorHAnsi" w:cstheme="majorHAnsi"/>
        </w:rPr>
        <w:t>limit the demand for a highly educated workforce</w:t>
      </w:r>
      <w:r w:rsidR="001C68D8">
        <w:rPr>
          <w:rFonts w:asciiTheme="majorHAnsi" w:hAnsiTheme="majorHAnsi" w:cstheme="majorHAnsi"/>
        </w:rPr>
        <w:t xml:space="preserve">. </w:t>
      </w:r>
      <w:r w:rsidRPr="00294684">
        <w:rPr>
          <w:rFonts w:asciiTheme="majorHAnsi" w:hAnsiTheme="majorHAnsi" w:cstheme="majorHAnsi"/>
        </w:rPr>
        <w:t xml:space="preserve">Improving jobs outcomes is critical for Georgia to continue to grow and thrive. To become a high-income country, Georgia needs to continue its structural reforms. Labor demand and labor supply policy reforms are needed to convert the recent productivity trends into productivity growth, by making existing jobs more productive, by allowing productive firms to grow, and by including the current pool of inactive women and youth in the labor market.  </w:t>
      </w:r>
    </w:p>
    <w:p w14:paraId="726FBB07" w14:textId="43B725A6" w:rsidR="008E574D" w:rsidRPr="00E06178" w:rsidRDefault="008E574D" w:rsidP="009E6E7F">
      <w:pPr>
        <w:widowControl w:val="0"/>
        <w:jc w:val="both"/>
        <w:rPr>
          <w:rFonts w:asciiTheme="majorHAnsi" w:hAnsiTheme="majorHAnsi" w:cstheme="majorHAnsi"/>
        </w:rPr>
      </w:pPr>
      <w:r w:rsidRPr="00E21C96">
        <w:rPr>
          <w:rFonts w:asciiTheme="majorHAnsi" w:hAnsiTheme="majorHAnsi" w:cstheme="majorHAnsi"/>
          <w:b/>
          <w:bCs/>
        </w:rPr>
        <w:t>The overall demand for labor is low due to limited number of vacancies and job openings</w:t>
      </w:r>
      <w:r w:rsidRPr="001C68D8">
        <w:rPr>
          <w:rStyle w:val="FootnoteReference"/>
          <w:rFonts w:asciiTheme="majorHAnsi" w:hAnsiTheme="majorHAnsi" w:cstheme="majorHAnsi"/>
          <w:b/>
          <w:bCs/>
        </w:rPr>
        <w:footnoteReference w:id="10"/>
      </w:r>
      <w:r w:rsidR="001C68D8">
        <w:rPr>
          <w:rFonts w:asciiTheme="majorHAnsi" w:hAnsiTheme="majorHAnsi" w:cstheme="majorHAnsi"/>
        </w:rPr>
        <w:t xml:space="preserve"> </w:t>
      </w:r>
      <w:r w:rsidR="001C68D8" w:rsidRPr="001C68D8">
        <w:rPr>
          <w:rFonts w:asciiTheme="majorHAnsi" w:hAnsiTheme="majorHAnsi" w:cstheme="majorHAnsi"/>
          <w:b/>
          <w:bCs/>
        </w:rPr>
        <w:t>and lack of relevant skills and qualifications of the locally available workforce for vacant jobs</w:t>
      </w:r>
      <w:r w:rsidRPr="001C68D8">
        <w:rPr>
          <w:rStyle w:val="FootnoteReference"/>
          <w:rFonts w:asciiTheme="majorHAnsi" w:hAnsiTheme="majorHAnsi" w:cstheme="majorHAnsi"/>
          <w:b/>
          <w:bCs/>
        </w:rPr>
        <w:footnoteReference w:id="11"/>
      </w:r>
      <w:r w:rsidR="001C68D8">
        <w:rPr>
          <w:rFonts w:asciiTheme="majorHAnsi" w:hAnsiTheme="majorHAnsi" w:cstheme="majorHAnsi"/>
        </w:rPr>
        <w:t>.</w:t>
      </w:r>
      <w:r w:rsidRPr="00DB102A">
        <w:rPr>
          <w:rFonts w:asciiTheme="majorHAnsi" w:hAnsiTheme="majorHAnsi" w:cstheme="majorHAnsi"/>
        </w:rPr>
        <w:t xml:space="preserve"> As employers demand both technical as well as generic/transversal skills from potential workers, core employability skills (e.g. creative thinking, communication, ability to work independently, teamwork, problem solving, and analytical skills), foreign languages and digital skills are widely sought after. The lack of entrepreneurship key competences and absence of a relevant coherent policy vision in the education system hinders stimulation of an entrepreneurial culture for youth and adults. Moreover, there is a growing demand for middle-skilled workers, which the education sector is not producing.</w:t>
      </w:r>
    </w:p>
    <w:p w14:paraId="76462486" w14:textId="663A8184" w:rsidR="008731E7" w:rsidRPr="003054B4" w:rsidRDefault="008731E7" w:rsidP="003054B4">
      <w:pPr>
        <w:widowControl w:val="0"/>
        <w:jc w:val="both"/>
        <w:rPr>
          <w:rFonts w:asciiTheme="majorHAnsi" w:hAnsiTheme="majorHAnsi" w:cstheme="majorHAnsi"/>
        </w:rPr>
      </w:pPr>
      <w:r w:rsidRPr="00CD4807">
        <w:rPr>
          <w:rFonts w:asciiTheme="majorHAnsi" w:hAnsiTheme="majorHAnsi" w:cstheme="majorHAnsi"/>
          <w:b/>
          <w:bCs/>
        </w:rPr>
        <w:t xml:space="preserve">Labor </w:t>
      </w:r>
      <w:r w:rsidR="003349C0" w:rsidRPr="00CD4807">
        <w:rPr>
          <w:rFonts w:asciiTheme="majorHAnsi" w:hAnsiTheme="majorHAnsi" w:cstheme="majorHAnsi"/>
          <w:b/>
          <w:bCs/>
        </w:rPr>
        <w:t>f</w:t>
      </w:r>
      <w:r w:rsidRPr="00CD4807">
        <w:rPr>
          <w:rFonts w:asciiTheme="majorHAnsi" w:hAnsiTheme="majorHAnsi" w:cstheme="majorHAnsi"/>
          <w:b/>
          <w:bCs/>
        </w:rPr>
        <w:t>orce participation and unemployment vary across gender and regions</w:t>
      </w:r>
      <w:r w:rsidRPr="003054B4">
        <w:rPr>
          <w:rFonts w:asciiTheme="majorHAnsi" w:hAnsiTheme="majorHAnsi" w:cstheme="majorHAnsi"/>
        </w:rPr>
        <w:t xml:space="preserve">. </w:t>
      </w:r>
      <w:r w:rsidR="000B723E">
        <w:rPr>
          <w:rFonts w:asciiTheme="majorHAnsi" w:hAnsiTheme="majorHAnsi" w:cstheme="majorHAnsi"/>
        </w:rPr>
        <w:t xml:space="preserve">The </w:t>
      </w:r>
      <w:r w:rsidR="003349C0">
        <w:rPr>
          <w:rFonts w:asciiTheme="majorHAnsi" w:hAnsiTheme="majorHAnsi" w:cstheme="majorHAnsi"/>
        </w:rPr>
        <w:t xml:space="preserve">population </w:t>
      </w:r>
      <w:r w:rsidR="000B723E">
        <w:rPr>
          <w:rFonts w:asciiTheme="majorHAnsi" w:hAnsiTheme="majorHAnsi" w:cstheme="majorHAnsi"/>
        </w:rPr>
        <w:t xml:space="preserve">of Georgia </w:t>
      </w:r>
      <w:r w:rsidR="003349C0">
        <w:rPr>
          <w:rFonts w:asciiTheme="majorHAnsi" w:hAnsiTheme="majorHAnsi" w:cstheme="majorHAnsi"/>
        </w:rPr>
        <w:t xml:space="preserve">is 3.7 million (2018). </w:t>
      </w:r>
      <w:r w:rsidRPr="003054B4">
        <w:rPr>
          <w:rFonts w:asciiTheme="majorHAnsi" w:hAnsiTheme="majorHAnsi" w:cstheme="majorHAnsi"/>
        </w:rPr>
        <w:t xml:space="preserve">The Labor Force (LF) </w:t>
      </w:r>
      <w:r w:rsidR="00346FB2" w:rsidRPr="003054B4">
        <w:rPr>
          <w:rFonts w:asciiTheme="majorHAnsi" w:hAnsiTheme="majorHAnsi" w:cstheme="majorHAnsi"/>
        </w:rPr>
        <w:t xml:space="preserve">consists </w:t>
      </w:r>
      <w:r w:rsidR="00E72CFF" w:rsidRPr="003054B4">
        <w:rPr>
          <w:rFonts w:asciiTheme="majorHAnsi" w:hAnsiTheme="majorHAnsi" w:cstheme="majorHAnsi"/>
        </w:rPr>
        <w:t xml:space="preserve">of 2 million people, the LF </w:t>
      </w:r>
      <w:r w:rsidRPr="003054B4">
        <w:rPr>
          <w:rFonts w:asciiTheme="majorHAnsi" w:hAnsiTheme="majorHAnsi" w:cstheme="majorHAnsi"/>
        </w:rPr>
        <w:t>participation rate was</w:t>
      </w:r>
      <w:r w:rsidR="00E72CFF" w:rsidRPr="003054B4">
        <w:rPr>
          <w:rFonts w:asciiTheme="majorHAnsi" w:hAnsiTheme="majorHAnsi" w:cstheme="majorHAnsi"/>
        </w:rPr>
        <w:t xml:space="preserve"> high by ECA regional standards - 67.7 percent (2018), including 78.6 percent for men and 57.7 percent for women. </w:t>
      </w:r>
      <w:r w:rsidR="000B723E" w:rsidRPr="00CD4807">
        <w:rPr>
          <w:rFonts w:asciiTheme="majorHAnsi" w:hAnsiTheme="majorHAnsi" w:cstheme="majorHAnsi"/>
        </w:rPr>
        <w:t>Labor Force Survey (LFS) data</w:t>
      </w:r>
      <w:r w:rsidR="000B723E" w:rsidRPr="00CD4807">
        <w:rPr>
          <w:rStyle w:val="FootnoteReference"/>
          <w:rFonts w:asciiTheme="majorHAnsi" w:hAnsiTheme="majorHAnsi" w:cstheme="majorHAnsi"/>
        </w:rPr>
        <w:footnoteReference w:id="12"/>
      </w:r>
      <w:r w:rsidR="000B723E">
        <w:rPr>
          <w:rFonts w:asciiTheme="majorHAnsi" w:hAnsiTheme="majorHAnsi" w:cstheme="majorHAnsi"/>
        </w:rPr>
        <w:t xml:space="preserve"> </w:t>
      </w:r>
      <w:r w:rsidR="001D2F56">
        <w:rPr>
          <w:rFonts w:asciiTheme="majorHAnsi" w:hAnsiTheme="majorHAnsi" w:cstheme="majorHAnsi"/>
        </w:rPr>
        <w:t xml:space="preserve">for 2017, </w:t>
      </w:r>
      <w:r w:rsidR="000B723E">
        <w:rPr>
          <w:rFonts w:asciiTheme="majorHAnsi" w:hAnsiTheme="majorHAnsi" w:cstheme="majorHAnsi"/>
        </w:rPr>
        <w:t xml:space="preserve">is similar: </w:t>
      </w:r>
      <w:r w:rsidR="000B723E" w:rsidRPr="00CD4807">
        <w:rPr>
          <w:rFonts w:asciiTheme="majorHAnsi" w:eastAsia="Times New Roman" w:hAnsiTheme="majorHAnsi" w:cstheme="majorHAnsi"/>
          <w:color w:val="000000"/>
        </w:rPr>
        <w:t>65.8</w:t>
      </w:r>
      <w:r w:rsidR="000B723E">
        <w:rPr>
          <w:rFonts w:asciiTheme="majorHAnsi" w:eastAsia="Times New Roman" w:hAnsiTheme="majorHAnsi" w:cstheme="majorHAnsi"/>
          <w:color w:val="000000"/>
        </w:rPr>
        <w:t xml:space="preserve"> percent, </w:t>
      </w:r>
      <w:r w:rsidR="000B723E" w:rsidRPr="00CD4807">
        <w:rPr>
          <w:rFonts w:asciiTheme="majorHAnsi" w:eastAsia="Times New Roman" w:hAnsiTheme="majorHAnsi" w:cstheme="majorHAnsi"/>
          <w:color w:val="000000"/>
        </w:rPr>
        <w:t xml:space="preserve">74.6 </w:t>
      </w:r>
      <w:r w:rsidR="000B723E">
        <w:rPr>
          <w:rFonts w:asciiTheme="majorHAnsi" w:eastAsia="Times New Roman" w:hAnsiTheme="majorHAnsi" w:cstheme="majorHAnsi"/>
          <w:color w:val="000000"/>
        </w:rPr>
        <w:t xml:space="preserve">percent and </w:t>
      </w:r>
      <w:r w:rsidR="000B723E" w:rsidRPr="00CD4807">
        <w:rPr>
          <w:rFonts w:asciiTheme="majorHAnsi" w:eastAsia="Times New Roman" w:hAnsiTheme="majorHAnsi" w:cstheme="majorHAnsi"/>
          <w:color w:val="000000"/>
        </w:rPr>
        <w:t>58.2</w:t>
      </w:r>
      <w:r w:rsidR="000B723E">
        <w:rPr>
          <w:rFonts w:asciiTheme="majorHAnsi" w:eastAsia="Times New Roman" w:hAnsiTheme="majorHAnsi" w:cstheme="majorHAnsi"/>
          <w:color w:val="000000"/>
        </w:rPr>
        <w:t xml:space="preserve"> percent respectively. </w:t>
      </w:r>
      <w:r w:rsidR="00807F7A" w:rsidRPr="003054B4">
        <w:rPr>
          <w:rFonts w:asciiTheme="majorHAnsi" w:hAnsiTheme="majorHAnsi" w:cstheme="majorHAnsi"/>
        </w:rPr>
        <w:t xml:space="preserve">The unemployment rate dropped significantly to 11.6 percent in 2018, but still remains among the highest in ECA. </w:t>
      </w:r>
      <w:r w:rsidR="00EE59AF" w:rsidRPr="003054B4">
        <w:rPr>
          <w:rFonts w:asciiTheme="majorHAnsi" w:hAnsiTheme="majorHAnsi" w:cstheme="majorHAnsi"/>
        </w:rPr>
        <w:t>M</w:t>
      </w:r>
      <w:r w:rsidRPr="003054B4">
        <w:rPr>
          <w:rFonts w:asciiTheme="majorHAnsi" w:hAnsiTheme="majorHAnsi" w:cstheme="majorHAnsi"/>
        </w:rPr>
        <w:t xml:space="preserve">en face higher unemployment rates </w:t>
      </w:r>
      <w:r w:rsidR="00040147">
        <w:rPr>
          <w:rFonts w:asciiTheme="majorHAnsi" w:hAnsiTheme="majorHAnsi" w:cstheme="majorHAnsi"/>
        </w:rPr>
        <w:t>(</w:t>
      </w:r>
      <w:r w:rsidR="001D2F56">
        <w:rPr>
          <w:rFonts w:asciiTheme="majorHAnsi" w:hAnsiTheme="majorHAnsi" w:cstheme="majorHAnsi"/>
        </w:rPr>
        <w:t xml:space="preserve">15 </w:t>
      </w:r>
      <w:r w:rsidR="00040147">
        <w:rPr>
          <w:rFonts w:asciiTheme="majorHAnsi" w:hAnsiTheme="majorHAnsi" w:cstheme="majorHAnsi"/>
        </w:rPr>
        <w:t xml:space="preserve">percent of </w:t>
      </w:r>
      <w:r w:rsidR="001D2F56">
        <w:rPr>
          <w:rFonts w:asciiTheme="majorHAnsi" w:hAnsiTheme="majorHAnsi" w:cstheme="majorHAnsi"/>
        </w:rPr>
        <w:t xml:space="preserve">the </w:t>
      </w:r>
      <w:r w:rsidR="00040147">
        <w:rPr>
          <w:rFonts w:asciiTheme="majorHAnsi" w:hAnsiTheme="majorHAnsi" w:cstheme="majorHAnsi"/>
        </w:rPr>
        <w:t>male LF</w:t>
      </w:r>
      <w:r w:rsidR="001D2F56">
        <w:rPr>
          <w:rFonts w:asciiTheme="majorHAnsi" w:hAnsiTheme="majorHAnsi" w:cstheme="majorHAnsi"/>
        </w:rPr>
        <w:t>, 2017 LFS</w:t>
      </w:r>
      <w:r w:rsidR="00040147">
        <w:rPr>
          <w:rFonts w:asciiTheme="majorHAnsi" w:hAnsiTheme="majorHAnsi" w:cstheme="majorHAnsi"/>
        </w:rPr>
        <w:t>)</w:t>
      </w:r>
      <w:r w:rsidRPr="003054B4">
        <w:rPr>
          <w:rFonts w:asciiTheme="majorHAnsi" w:hAnsiTheme="majorHAnsi" w:cstheme="majorHAnsi"/>
        </w:rPr>
        <w:t xml:space="preserve"> compared </w:t>
      </w:r>
      <w:r w:rsidRPr="003054B4">
        <w:rPr>
          <w:rFonts w:asciiTheme="majorHAnsi" w:hAnsiTheme="majorHAnsi" w:cstheme="majorHAnsi"/>
        </w:rPr>
        <w:lastRenderedPageBreak/>
        <w:t>to women</w:t>
      </w:r>
      <w:r w:rsidR="001D2F56">
        <w:rPr>
          <w:rFonts w:asciiTheme="majorHAnsi" w:hAnsiTheme="majorHAnsi" w:cstheme="majorHAnsi"/>
        </w:rPr>
        <w:t xml:space="preserve"> (12.7 percent)</w:t>
      </w:r>
      <w:r w:rsidRPr="003054B4">
        <w:rPr>
          <w:rFonts w:asciiTheme="majorHAnsi" w:hAnsiTheme="majorHAnsi" w:cstheme="majorHAnsi"/>
        </w:rPr>
        <w:t>. Furthermore, unemployment is much higher in urban compared to rural areas</w:t>
      </w:r>
      <w:r w:rsidRPr="003054B4">
        <w:rPr>
          <w:rStyle w:val="FootnoteReference"/>
          <w:rFonts w:asciiTheme="majorHAnsi" w:hAnsiTheme="majorHAnsi" w:cstheme="majorHAnsi"/>
        </w:rPr>
        <w:footnoteReference w:id="13"/>
      </w:r>
      <w:r w:rsidR="00930E86" w:rsidRPr="003054B4">
        <w:rPr>
          <w:rFonts w:asciiTheme="majorHAnsi" w:hAnsiTheme="majorHAnsi" w:cstheme="majorHAnsi"/>
        </w:rPr>
        <w:t>.</w:t>
      </w:r>
      <w:r w:rsidR="000D05AF">
        <w:rPr>
          <w:rFonts w:asciiTheme="majorHAnsi" w:hAnsiTheme="majorHAnsi" w:cstheme="majorHAnsi"/>
        </w:rPr>
        <w:t xml:space="preserve"> </w:t>
      </w:r>
    </w:p>
    <w:p w14:paraId="5B8E6CE1" w14:textId="7E039D15" w:rsidR="008731E7" w:rsidRPr="00280655" w:rsidRDefault="008731E7" w:rsidP="00280655">
      <w:pPr>
        <w:pStyle w:val="NoSpacing"/>
        <w:spacing w:after="160" w:line="259" w:lineRule="auto"/>
        <w:jc w:val="both"/>
        <w:rPr>
          <w:rFonts w:asciiTheme="majorHAnsi" w:hAnsiTheme="majorHAnsi" w:cstheme="majorHAnsi"/>
          <w:b/>
        </w:rPr>
      </w:pPr>
      <w:r w:rsidRPr="00280655">
        <w:rPr>
          <w:rFonts w:asciiTheme="majorHAnsi" w:hAnsiTheme="majorHAnsi" w:cstheme="majorHAnsi"/>
          <w:b/>
        </w:rPr>
        <w:t>Youth unemployment and high NEET rate remains an important concern in Georgia.</w:t>
      </w:r>
      <w:r w:rsidRPr="00280655">
        <w:rPr>
          <w:rFonts w:asciiTheme="majorHAnsi" w:hAnsiTheme="majorHAnsi" w:cstheme="majorHAnsi"/>
        </w:rPr>
        <w:t xml:space="preserve"> </w:t>
      </w:r>
      <w:r w:rsidR="001D2F56" w:rsidRPr="00280655">
        <w:rPr>
          <w:rFonts w:asciiTheme="majorHAnsi" w:hAnsiTheme="majorHAnsi" w:cstheme="majorHAnsi"/>
        </w:rPr>
        <w:t>Youth unemployment rate measured with the 2017 LFS is 29.6 percent</w:t>
      </w:r>
      <w:r w:rsidR="001D2F56" w:rsidRPr="00280655">
        <w:rPr>
          <w:rStyle w:val="FootnoteReference"/>
          <w:rFonts w:asciiTheme="majorHAnsi" w:hAnsiTheme="majorHAnsi" w:cstheme="majorHAnsi"/>
        </w:rPr>
        <w:footnoteReference w:id="14"/>
      </w:r>
      <w:r w:rsidR="0072642B" w:rsidRPr="00280655">
        <w:rPr>
          <w:rFonts w:asciiTheme="majorHAnsi" w:hAnsiTheme="majorHAnsi" w:cstheme="majorHAnsi"/>
        </w:rPr>
        <w:t>, more than double the overall unemployment rate (13.9 percent)</w:t>
      </w:r>
      <w:r w:rsidR="001D2F56" w:rsidRPr="00280655">
        <w:rPr>
          <w:rFonts w:asciiTheme="majorHAnsi" w:hAnsiTheme="majorHAnsi" w:cstheme="majorHAnsi"/>
        </w:rPr>
        <w:t xml:space="preserve">. </w:t>
      </w:r>
      <w:r w:rsidRPr="00280655">
        <w:rPr>
          <w:rFonts w:asciiTheme="majorHAnsi" w:hAnsiTheme="majorHAnsi" w:cstheme="majorHAnsi"/>
        </w:rPr>
        <w:t>Between 2006 and 201</w:t>
      </w:r>
      <w:r w:rsidR="00807F7A" w:rsidRPr="00280655">
        <w:rPr>
          <w:rFonts w:asciiTheme="majorHAnsi" w:hAnsiTheme="majorHAnsi" w:cstheme="majorHAnsi"/>
        </w:rPr>
        <w:t>8</w:t>
      </w:r>
      <w:r w:rsidRPr="00280655">
        <w:rPr>
          <w:rFonts w:asciiTheme="majorHAnsi" w:hAnsiTheme="majorHAnsi" w:cstheme="majorHAnsi"/>
        </w:rPr>
        <w:t>, LF participation r</w:t>
      </w:r>
      <w:r w:rsidR="00BD4875" w:rsidRPr="00280655">
        <w:rPr>
          <w:rFonts w:asciiTheme="majorHAnsi" w:hAnsiTheme="majorHAnsi" w:cstheme="majorHAnsi"/>
        </w:rPr>
        <w:t>ate increased significantly (</w:t>
      </w:r>
      <w:r w:rsidR="00807F7A" w:rsidRPr="00280655">
        <w:rPr>
          <w:rFonts w:asciiTheme="majorHAnsi" w:hAnsiTheme="majorHAnsi" w:cstheme="majorHAnsi"/>
        </w:rPr>
        <w:t xml:space="preserve">over </w:t>
      </w:r>
      <w:r w:rsidRPr="00280655">
        <w:rPr>
          <w:rFonts w:asciiTheme="majorHAnsi" w:hAnsiTheme="majorHAnsi" w:cstheme="majorHAnsi"/>
        </w:rPr>
        <w:t xml:space="preserve">10 percent) for all age groups except </w:t>
      </w:r>
      <w:r w:rsidR="001D2F56" w:rsidRPr="00280655">
        <w:rPr>
          <w:rFonts w:asciiTheme="majorHAnsi" w:hAnsiTheme="majorHAnsi" w:cstheme="majorHAnsi"/>
        </w:rPr>
        <w:t xml:space="preserve">for </w:t>
      </w:r>
      <w:r w:rsidRPr="00280655">
        <w:rPr>
          <w:rFonts w:asciiTheme="majorHAnsi" w:hAnsiTheme="majorHAnsi" w:cstheme="majorHAnsi"/>
        </w:rPr>
        <w:t xml:space="preserve">youth. Additionally, Georgian youth are showing high rates of inactivity compared to other ECA countries. </w:t>
      </w:r>
      <w:r w:rsidR="0072642B" w:rsidRPr="00280655">
        <w:rPr>
          <w:rFonts w:asciiTheme="majorHAnsi" w:hAnsiTheme="majorHAnsi" w:cstheme="majorHAnsi"/>
        </w:rPr>
        <w:t>2</w:t>
      </w:r>
      <w:r w:rsidRPr="00280655">
        <w:rPr>
          <w:rFonts w:asciiTheme="majorHAnsi" w:hAnsiTheme="majorHAnsi" w:cstheme="majorHAnsi"/>
        </w:rPr>
        <w:t>0 percent of young Georgians are not in employment, education or training (NEET)</w:t>
      </w:r>
      <w:r w:rsidR="001D2F56" w:rsidRPr="00280655">
        <w:rPr>
          <w:rStyle w:val="FootnoteReference"/>
          <w:rFonts w:asciiTheme="majorHAnsi" w:hAnsiTheme="majorHAnsi" w:cstheme="majorHAnsi"/>
        </w:rPr>
        <w:footnoteReference w:id="15"/>
      </w:r>
      <w:r w:rsidRPr="00280655">
        <w:rPr>
          <w:rFonts w:asciiTheme="majorHAnsi" w:hAnsiTheme="majorHAnsi" w:cstheme="majorHAnsi"/>
        </w:rPr>
        <w:t>.</w:t>
      </w:r>
      <w:r w:rsidR="0072642B" w:rsidRPr="00280655">
        <w:rPr>
          <w:rFonts w:asciiTheme="majorHAnsi" w:hAnsiTheme="majorHAnsi" w:cstheme="majorHAnsi"/>
        </w:rPr>
        <w:t xml:space="preserve"> Y</w:t>
      </w:r>
      <w:r w:rsidRPr="00280655">
        <w:rPr>
          <w:rFonts w:asciiTheme="majorHAnsi" w:hAnsiTheme="majorHAnsi" w:cstheme="majorHAnsi"/>
        </w:rPr>
        <w:t>oung women remain inactive and out of school for longer periods than their male peers. In addition, although secondary education attainment among 15-year-olds is more than 90 percent, only around 40 percent of them are functionally literate</w:t>
      </w:r>
      <w:r w:rsidRPr="00280655">
        <w:rPr>
          <w:rStyle w:val="FootnoteReference"/>
          <w:rFonts w:asciiTheme="majorHAnsi" w:hAnsiTheme="majorHAnsi" w:cstheme="majorHAnsi"/>
        </w:rPr>
        <w:footnoteReference w:id="16"/>
      </w:r>
      <w:r w:rsidR="00930E86" w:rsidRPr="00280655">
        <w:rPr>
          <w:rFonts w:asciiTheme="majorHAnsi" w:hAnsiTheme="majorHAnsi" w:cstheme="majorHAnsi"/>
        </w:rPr>
        <w:t>.</w:t>
      </w:r>
      <w:r w:rsidRPr="00280655">
        <w:rPr>
          <w:rFonts w:asciiTheme="majorHAnsi" w:hAnsiTheme="majorHAnsi" w:cstheme="majorHAnsi"/>
        </w:rPr>
        <w:t xml:space="preserve"> </w:t>
      </w:r>
      <w:r w:rsidR="00AF5DEC" w:rsidRPr="00280655">
        <w:rPr>
          <w:rFonts w:asciiTheme="majorHAnsi" w:hAnsiTheme="majorHAnsi" w:cstheme="majorHAnsi"/>
          <w:bCs/>
        </w:rPr>
        <w:t>Investment in human capital by linking</w:t>
      </w:r>
      <w:r w:rsidR="00AF5DEC" w:rsidRPr="00280655">
        <w:rPr>
          <w:rFonts w:asciiTheme="majorHAnsi" w:hAnsiTheme="majorHAnsi" w:cstheme="majorHAnsi"/>
        </w:rPr>
        <w:t xml:space="preserve"> the education and training systems with LM and reducing school dropout rates have been recognized as key challenges to reduce youth unemployment in Georgia. Young people with low educational attainment, especially those without professional education, are more likely to be affected by (long-term) unemployment, inactivity, or difficult school-to-work transitions than youth with vocational, secondary specialized, or university education. </w:t>
      </w:r>
    </w:p>
    <w:p w14:paraId="7C411400" w14:textId="2CA9BF7D" w:rsidR="008731E7" w:rsidRDefault="008731E7" w:rsidP="00280655">
      <w:pPr>
        <w:widowControl w:val="0"/>
        <w:jc w:val="both"/>
        <w:rPr>
          <w:rFonts w:asciiTheme="majorHAnsi" w:hAnsiTheme="majorHAnsi" w:cstheme="majorHAnsi"/>
        </w:rPr>
      </w:pPr>
      <w:r w:rsidRPr="00280655">
        <w:rPr>
          <w:rFonts w:asciiTheme="majorHAnsi" w:hAnsiTheme="majorHAnsi" w:cstheme="majorHAnsi"/>
          <w:b/>
        </w:rPr>
        <w:t>An important characteristic of employment in Georgia is the high level of informality.</w:t>
      </w:r>
      <w:r w:rsidRPr="00280655">
        <w:rPr>
          <w:rFonts w:asciiTheme="majorHAnsi" w:hAnsiTheme="majorHAnsi" w:cstheme="majorHAnsi"/>
        </w:rPr>
        <w:t xml:space="preserve"> While the share of people working in the formal sector has increased over time, 51.8 percent of Georgians</w:t>
      </w:r>
      <w:r w:rsidR="00BD4875" w:rsidRPr="00280655">
        <w:rPr>
          <w:rFonts w:asciiTheme="majorHAnsi" w:hAnsiTheme="majorHAnsi" w:cstheme="majorHAnsi"/>
        </w:rPr>
        <w:t xml:space="preserve"> are employed in the informal</w:t>
      </w:r>
      <w:r w:rsidRPr="00280655">
        <w:rPr>
          <w:rFonts w:asciiTheme="majorHAnsi" w:hAnsiTheme="majorHAnsi" w:cstheme="majorHAnsi"/>
        </w:rPr>
        <w:t>. Most of this</w:t>
      </w:r>
      <w:r w:rsidRPr="003054B4">
        <w:rPr>
          <w:rFonts w:asciiTheme="majorHAnsi" w:hAnsiTheme="majorHAnsi" w:cstheme="majorHAnsi"/>
        </w:rPr>
        <w:t xml:space="preserve"> informality comes from the agriculture sector</w:t>
      </w:r>
      <w:r w:rsidR="004561CD">
        <w:rPr>
          <w:rFonts w:asciiTheme="majorHAnsi" w:hAnsiTheme="majorHAnsi" w:cstheme="majorHAnsi"/>
        </w:rPr>
        <w:t xml:space="preserve"> with higher</w:t>
      </w:r>
      <w:r w:rsidRPr="003054B4">
        <w:rPr>
          <w:rFonts w:asciiTheme="majorHAnsi" w:hAnsiTheme="majorHAnsi" w:cstheme="majorHAnsi"/>
        </w:rPr>
        <w:t xml:space="preserve"> incidence of informal agricultural employment for women compared to men. However, in informal non-agricultural employment</w:t>
      </w:r>
      <w:r w:rsidR="004561CD">
        <w:rPr>
          <w:rFonts w:asciiTheme="majorHAnsi" w:hAnsiTheme="majorHAnsi" w:cstheme="majorHAnsi"/>
        </w:rPr>
        <w:t xml:space="preserve"> </w:t>
      </w:r>
      <w:r w:rsidRPr="003054B4">
        <w:rPr>
          <w:rFonts w:asciiTheme="majorHAnsi" w:hAnsiTheme="majorHAnsi" w:cstheme="majorHAnsi"/>
        </w:rPr>
        <w:t>76 percent of all workers are men</w:t>
      </w:r>
      <w:r w:rsidRPr="003054B4">
        <w:rPr>
          <w:rStyle w:val="FootnoteReference"/>
          <w:rFonts w:asciiTheme="majorHAnsi" w:hAnsiTheme="majorHAnsi" w:cstheme="majorHAnsi"/>
        </w:rPr>
        <w:footnoteReference w:id="17"/>
      </w:r>
      <w:r w:rsidR="00930E86" w:rsidRPr="003054B4">
        <w:rPr>
          <w:rFonts w:asciiTheme="majorHAnsi" w:hAnsiTheme="majorHAnsi" w:cstheme="majorHAnsi"/>
        </w:rPr>
        <w:t xml:space="preserve">. </w:t>
      </w:r>
      <w:r w:rsidRPr="003054B4">
        <w:rPr>
          <w:rFonts w:asciiTheme="majorHAnsi" w:hAnsiTheme="majorHAnsi" w:cstheme="majorHAnsi"/>
        </w:rPr>
        <w:t xml:space="preserve">With </w:t>
      </w:r>
      <w:r w:rsidR="003054B4" w:rsidRPr="003054B4">
        <w:rPr>
          <w:rFonts w:asciiTheme="majorHAnsi" w:hAnsiTheme="majorHAnsi" w:cstheme="majorHAnsi"/>
        </w:rPr>
        <w:t xml:space="preserve">over </w:t>
      </w:r>
      <w:r w:rsidRPr="003054B4">
        <w:rPr>
          <w:rFonts w:asciiTheme="majorHAnsi" w:hAnsiTheme="majorHAnsi" w:cstheme="majorHAnsi"/>
        </w:rPr>
        <w:t>4</w:t>
      </w:r>
      <w:r w:rsidR="003054B4" w:rsidRPr="003054B4">
        <w:rPr>
          <w:rFonts w:asciiTheme="majorHAnsi" w:hAnsiTheme="majorHAnsi" w:cstheme="majorHAnsi"/>
        </w:rPr>
        <w:t>0</w:t>
      </w:r>
      <w:r w:rsidRPr="003054B4">
        <w:rPr>
          <w:rFonts w:asciiTheme="majorHAnsi" w:hAnsiTheme="majorHAnsi" w:cstheme="majorHAnsi"/>
        </w:rPr>
        <w:t xml:space="preserve"> percent of the Georgian workforce engaged in agriculture, the level of informality in the country remains an important issue. </w:t>
      </w:r>
    </w:p>
    <w:p w14:paraId="15F76A1D" w14:textId="2F9CCA86" w:rsidR="008B0696" w:rsidRPr="008B0696" w:rsidRDefault="00856E01" w:rsidP="00C842E9">
      <w:pPr>
        <w:pStyle w:val="ListParagraph"/>
        <w:numPr>
          <w:ilvl w:val="0"/>
          <w:numId w:val="5"/>
        </w:numPr>
        <w:rPr>
          <w:rFonts w:asciiTheme="majorHAnsi" w:hAnsiTheme="majorHAnsi" w:cstheme="majorHAnsi"/>
          <w:b/>
          <w:color w:val="2F5496" w:themeColor="accent1" w:themeShade="BF"/>
          <w:sz w:val="32"/>
          <w:szCs w:val="32"/>
        </w:rPr>
      </w:pPr>
      <w:r w:rsidRPr="00E21C96">
        <w:rPr>
          <w:rFonts w:cstheme="minorHAnsi"/>
        </w:rPr>
        <w:br w:type="page"/>
      </w:r>
      <w:bookmarkStart w:id="2" w:name="_Toc534335030"/>
      <w:r w:rsidR="008B0696" w:rsidRPr="008B0696">
        <w:rPr>
          <w:rFonts w:asciiTheme="majorHAnsi" w:hAnsiTheme="majorHAnsi" w:cstheme="majorHAnsi"/>
          <w:b/>
          <w:color w:val="2F5496" w:themeColor="accent1" w:themeShade="BF"/>
          <w:sz w:val="32"/>
          <w:szCs w:val="32"/>
        </w:rPr>
        <w:lastRenderedPageBreak/>
        <w:t>Social Assistance Policies and Programs</w:t>
      </w:r>
    </w:p>
    <w:bookmarkEnd w:id="2"/>
    <w:p w14:paraId="2491D864" w14:textId="4BEB6166" w:rsidR="00B5144D" w:rsidRDefault="008B0696" w:rsidP="00485752">
      <w:pPr>
        <w:widowControl w:val="0"/>
        <w:jc w:val="both"/>
        <w:rPr>
          <w:rFonts w:asciiTheme="majorHAnsi" w:hAnsiTheme="majorHAnsi" w:cstheme="majorHAnsi"/>
        </w:rPr>
      </w:pPr>
      <w:r w:rsidRPr="00485752">
        <w:rPr>
          <w:rFonts w:asciiTheme="majorHAnsi" w:hAnsiTheme="majorHAnsi" w:cstheme="majorHAnsi"/>
          <w:b/>
        </w:rPr>
        <w:t>Georgia has a comprehensive social protection system which played a key role in reducing poverty in the past decade</w:t>
      </w:r>
      <w:r w:rsidRPr="00485752">
        <w:rPr>
          <w:rFonts w:asciiTheme="majorHAnsi" w:hAnsiTheme="majorHAnsi" w:cstheme="majorHAnsi"/>
        </w:rPr>
        <w:t xml:space="preserve">. </w:t>
      </w:r>
      <w:r w:rsidR="00287CDB" w:rsidRPr="00287CDB">
        <w:rPr>
          <w:rFonts w:asciiTheme="majorHAnsi" w:hAnsiTheme="majorHAnsi" w:cstheme="majorHAnsi"/>
        </w:rPr>
        <w:t>M</w:t>
      </w:r>
      <w:r w:rsidR="00287CDB">
        <w:rPr>
          <w:rFonts w:asciiTheme="majorHAnsi" w:hAnsiTheme="majorHAnsi" w:cstheme="majorHAnsi"/>
        </w:rPr>
        <w:t>ost of the s</w:t>
      </w:r>
      <w:r w:rsidR="00287CDB" w:rsidRPr="00485752">
        <w:rPr>
          <w:rFonts w:asciiTheme="majorHAnsi" w:hAnsiTheme="majorHAnsi" w:cstheme="majorHAnsi"/>
        </w:rPr>
        <w:t xml:space="preserve">ocial protection </w:t>
      </w:r>
      <w:r w:rsidR="00287CDB">
        <w:rPr>
          <w:rFonts w:asciiTheme="majorHAnsi" w:hAnsiTheme="majorHAnsi" w:cstheme="majorHAnsi"/>
        </w:rPr>
        <w:t>programs are non-contributory, including the current universal pension which fall</w:t>
      </w:r>
      <w:r w:rsidR="00004004">
        <w:rPr>
          <w:rFonts w:asciiTheme="majorHAnsi" w:hAnsiTheme="majorHAnsi" w:cstheme="majorHAnsi"/>
        </w:rPr>
        <w:t>s</w:t>
      </w:r>
      <w:r w:rsidR="00287CDB">
        <w:rPr>
          <w:rFonts w:asciiTheme="majorHAnsi" w:hAnsiTheme="majorHAnsi" w:cstheme="majorHAnsi"/>
        </w:rPr>
        <w:t xml:space="preserve"> under social assistance. Georgia is just initiating a contributory pension scheme, a</w:t>
      </w:r>
      <w:r w:rsidR="00287CDB" w:rsidRPr="00485752">
        <w:rPr>
          <w:rFonts w:asciiTheme="majorHAnsi" w:hAnsiTheme="majorHAnsi" w:cstheme="majorHAnsi"/>
        </w:rPr>
        <w:t xml:space="preserve"> newly implemented 2019 pension law complemented the flat universal pension, including a benefit of approximately 18 percent of the average monthly income, with a contributory pension savings system</w:t>
      </w:r>
      <w:r w:rsidR="00DE7A80">
        <w:rPr>
          <w:rStyle w:val="FootnoteReference"/>
          <w:rFonts w:asciiTheme="majorHAnsi" w:hAnsiTheme="majorHAnsi" w:cstheme="majorHAnsi"/>
        </w:rPr>
        <w:footnoteReference w:id="18"/>
      </w:r>
      <w:r w:rsidRPr="00485752">
        <w:rPr>
          <w:rFonts w:asciiTheme="majorHAnsi" w:hAnsiTheme="majorHAnsi" w:cstheme="majorHAnsi"/>
        </w:rPr>
        <w:t xml:space="preserve">. </w:t>
      </w:r>
      <w:r w:rsidR="00004004">
        <w:rPr>
          <w:rFonts w:asciiTheme="majorHAnsi" w:hAnsiTheme="majorHAnsi" w:cstheme="majorHAnsi"/>
        </w:rPr>
        <w:t xml:space="preserve">Georgia does not provide social insurance in case of unemployment; protection is possible </w:t>
      </w:r>
      <w:r w:rsidR="00004004" w:rsidRPr="00004004">
        <w:rPr>
          <w:rFonts w:asciiTheme="majorHAnsi" w:hAnsiTheme="majorHAnsi" w:cstheme="majorHAnsi"/>
        </w:rPr>
        <w:t>s</w:t>
      </w:r>
      <w:r w:rsidR="00004004" w:rsidRPr="00004004">
        <w:rPr>
          <w:rFonts w:asciiTheme="majorHAnsi" w:hAnsiTheme="majorHAnsi" w:cstheme="majorHAnsi"/>
          <w:color w:val="161616"/>
          <w:shd w:val="clear" w:color="auto" w:fill="FFFFFF"/>
        </w:rPr>
        <w:t>ubject to negotiation and labor contact conditions between employee and employer.</w:t>
      </w:r>
      <w:r w:rsidR="00004004" w:rsidRPr="00004004">
        <w:rPr>
          <w:rFonts w:asciiTheme="majorHAnsi" w:hAnsiTheme="majorHAnsi" w:cstheme="majorHAnsi"/>
        </w:rPr>
        <w:t xml:space="preserve"> </w:t>
      </w:r>
      <w:r w:rsidR="005F4C03" w:rsidRPr="00004004">
        <w:rPr>
          <w:rFonts w:asciiTheme="majorHAnsi" w:hAnsiTheme="majorHAnsi" w:cstheme="majorHAnsi"/>
        </w:rPr>
        <w:t>The</w:t>
      </w:r>
      <w:r w:rsidR="005F4C03">
        <w:rPr>
          <w:rFonts w:asciiTheme="majorHAnsi" w:hAnsiTheme="majorHAnsi" w:cstheme="majorHAnsi"/>
        </w:rPr>
        <w:t xml:space="preserve"> ma</w:t>
      </w:r>
      <w:r w:rsidR="00672282">
        <w:rPr>
          <w:rFonts w:asciiTheme="majorHAnsi" w:hAnsiTheme="majorHAnsi" w:cstheme="majorHAnsi"/>
        </w:rPr>
        <w:t>i</w:t>
      </w:r>
      <w:r w:rsidR="005F4C03">
        <w:rPr>
          <w:rFonts w:asciiTheme="majorHAnsi" w:hAnsiTheme="majorHAnsi" w:cstheme="majorHAnsi"/>
        </w:rPr>
        <w:t>n social protection programs are summarized in Table 1.</w:t>
      </w:r>
    </w:p>
    <w:p w14:paraId="4DFC403B" w14:textId="32BBCC4F" w:rsidR="005F4C03" w:rsidRPr="00905920" w:rsidRDefault="005F4C03" w:rsidP="00485752">
      <w:pPr>
        <w:widowControl w:val="0"/>
        <w:jc w:val="both"/>
        <w:rPr>
          <w:rFonts w:asciiTheme="majorHAnsi" w:hAnsiTheme="majorHAnsi" w:cstheme="majorHAnsi"/>
          <w:color w:val="2F5496" w:themeColor="accent1" w:themeShade="BF"/>
        </w:rPr>
      </w:pPr>
      <w:r w:rsidRPr="005F4C03">
        <w:rPr>
          <w:rFonts w:asciiTheme="majorHAnsi" w:hAnsiTheme="majorHAnsi" w:cstheme="majorHAnsi"/>
          <w:color w:val="2F5496" w:themeColor="accent1" w:themeShade="BF"/>
        </w:rPr>
        <w:t>Table 1. Main social protection programs in Georgia</w:t>
      </w:r>
    </w:p>
    <w:tbl>
      <w:tblPr>
        <w:tblStyle w:val="PlainTable4"/>
        <w:tblW w:w="0" w:type="auto"/>
        <w:tblLook w:val="04A0" w:firstRow="1" w:lastRow="0" w:firstColumn="1" w:lastColumn="0" w:noHBand="0" w:noVBand="1"/>
      </w:tblPr>
      <w:tblGrid>
        <w:gridCol w:w="9350"/>
      </w:tblGrid>
      <w:tr w:rsidR="005F4C03" w:rsidRPr="00905920" w14:paraId="33879EEA" w14:textId="77777777" w:rsidTr="005F4C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8EAADB" w:themeFill="accent1" w:themeFillTint="99"/>
          </w:tcPr>
          <w:p w14:paraId="44134D41" w14:textId="42A4CEE3" w:rsidR="005F4C03" w:rsidRPr="00905920" w:rsidRDefault="005F4C03" w:rsidP="0091441E">
            <w:pPr>
              <w:spacing w:after="60"/>
              <w:jc w:val="center"/>
              <w:rPr>
                <w:rFonts w:asciiTheme="majorHAnsi" w:hAnsiTheme="majorHAnsi" w:cstheme="majorHAnsi"/>
              </w:rPr>
            </w:pPr>
            <w:r w:rsidRPr="00905920">
              <w:rPr>
                <w:rFonts w:asciiTheme="majorHAnsi" w:hAnsiTheme="majorHAnsi" w:cstheme="majorHAnsi"/>
              </w:rPr>
              <w:t>SOCIAL ASSISTANCE</w:t>
            </w:r>
            <w:r w:rsidR="0091441E" w:rsidRPr="00905920">
              <w:rPr>
                <w:rFonts w:asciiTheme="majorHAnsi" w:hAnsiTheme="majorHAnsi" w:cstheme="majorHAnsi"/>
              </w:rPr>
              <w:t xml:space="preserve"> AND SOCIAL SERVICES</w:t>
            </w:r>
          </w:p>
        </w:tc>
      </w:tr>
      <w:tr w:rsidR="005F4C03" w:rsidRPr="00905920" w14:paraId="0E8C70DA" w14:textId="77777777" w:rsidTr="005F4C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D9E2F3" w:themeFill="accent1" w:themeFillTint="33"/>
          </w:tcPr>
          <w:p w14:paraId="74E84ADA" w14:textId="5741BA8C" w:rsidR="005F4C03" w:rsidRPr="00905920" w:rsidRDefault="005766EA" w:rsidP="0091441E">
            <w:pPr>
              <w:spacing w:after="60"/>
              <w:jc w:val="center"/>
              <w:rPr>
                <w:rFonts w:asciiTheme="majorHAnsi" w:hAnsiTheme="majorHAnsi" w:cstheme="majorHAnsi"/>
                <w:b w:val="0"/>
                <w:bCs w:val="0"/>
              </w:rPr>
            </w:pPr>
            <w:r w:rsidRPr="005766EA">
              <w:rPr>
                <w:rFonts w:asciiTheme="majorHAnsi" w:hAnsiTheme="majorHAnsi" w:cstheme="majorHAnsi"/>
              </w:rPr>
              <w:t>Old-age</w:t>
            </w:r>
            <w:r>
              <w:rPr>
                <w:rFonts w:asciiTheme="majorHAnsi" w:hAnsiTheme="majorHAnsi" w:cstheme="majorHAnsi"/>
                <w:b w:val="0"/>
                <w:bCs w:val="0"/>
              </w:rPr>
              <w:t xml:space="preserve"> </w:t>
            </w:r>
            <w:r w:rsidRPr="005766EA">
              <w:rPr>
                <w:rFonts w:asciiTheme="majorHAnsi" w:hAnsiTheme="majorHAnsi" w:cstheme="majorHAnsi"/>
              </w:rPr>
              <w:t>pension</w:t>
            </w:r>
            <w:r>
              <w:rPr>
                <w:rFonts w:asciiTheme="majorHAnsi" w:hAnsiTheme="majorHAnsi" w:cstheme="majorHAnsi"/>
                <w:b w:val="0"/>
                <w:bCs w:val="0"/>
              </w:rPr>
              <w:t>: u</w:t>
            </w:r>
            <w:r w:rsidR="005F4C03" w:rsidRPr="00905920">
              <w:rPr>
                <w:rFonts w:asciiTheme="majorHAnsi" w:hAnsiTheme="majorHAnsi" w:cstheme="majorHAnsi"/>
                <w:b w:val="0"/>
                <w:bCs w:val="0"/>
              </w:rPr>
              <w:t xml:space="preserve">niversal </w:t>
            </w:r>
            <w:r w:rsidR="00754330">
              <w:rPr>
                <w:rFonts w:asciiTheme="majorHAnsi" w:hAnsiTheme="majorHAnsi" w:cstheme="majorHAnsi"/>
                <w:b w:val="0"/>
                <w:bCs w:val="0"/>
              </w:rPr>
              <w:t xml:space="preserve">flat-rate and unrelated to previous earning or work </w:t>
            </w:r>
            <w:r w:rsidR="005F4C03" w:rsidRPr="00905920">
              <w:rPr>
                <w:rFonts w:asciiTheme="majorHAnsi" w:hAnsiTheme="majorHAnsi" w:cstheme="majorHAnsi"/>
                <w:b w:val="0"/>
                <w:bCs w:val="0"/>
              </w:rPr>
              <w:t xml:space="preserve">pension for </w:t>
            </w:r>
            <w:r w:rsidR="00754330">
              <w:rPr>
                <w:rFonts w:asciiTheme="majorHAnsi" w:hAnsiTheme="majorHAnsi" w:cstheme="majorHAnsi"/>
                <w:b w:val="0"/>
                <w:bCs w:val="0"/>
              </w:rPr>
              <w:t>men</w:t>
            </w:r>
            <w:r w:rsidR="005F4C03" w:rsidRPr="00905920">
              <w:rPr>
                <w:rFonts w:asciiTheme="majorHAnsi" w:hAnsiTheme="majorHAnsi" w:cstheme="majorHAnsi"/>
                <w:b w:val="0"/>
                <w:bCs w:val="0"/>
              </w:rPr>
              <w:t xml:space="preserve"> above 65</w:t>
            </w:r>
            <w:r w:rsidR="00754330">
              <w:rPr>
                <w:rFonts w:asciiTheme="majorHAnsi" w:hAnsiTheme="majorHAnsi" w:cstheme="majorHAnsi"/>
                <w:b w:val="0"/>
                <w:bCs w:val="0"/>
              </w:rPr>
              <w:t xml:space="preserve"> and women above 60 years of age</w:t>
            </w:r>
          </w:p>
        </w:tc>
      </w:tr>
      <w:tr w:rsidR="005766EA" w:rsidRPr="00905920" w14:paraId="011A43FD" w14:textId="77777777" w:rsidTr="005F4C03">
        <w:tc>
          <w:tcPr>
            <w:cnfStyle w:val="001000000000" w:firstRow="0" w:lastRow="0" w:firstColumn="1" w:lastColumn="0" w:oddVBand="0" w:evenVBand="0" w:oddHBand="0" w:evenHBand="0" w:firstRowFirstColumn="0" w:firstRowLastColumn="0" w:lastRowFirstColumn="0" w:lastRowLastColumn="0"/>
            <w:tcW w:w="9350" w:type="dxa"/>
            <w:shd w:val="clear" w:color="auto" w:fill="D9E2F3" w:themeFill="accent1" w:themeFillTint="33"/>
          </w:tcPr>
          <w:p w14:paraId="004F6675" w14:textId="34E34560" w:rsidR="005766EA" w:rsidRPr="005766EA" w:rsidRDefault="005766EA" w:rsidP="0091441E">
            <w:pPr>
              <w:spacing w:after="60"/>
              <w:jc w:val="center"/>
              <w:rPr>
                <w:rFonts w:asciiTheme="majorHAnsi" w:hAnsiTheme="majorHAnsi" w:cstheme="majorHAnsi"/>
              </w:rPr>
            </w:pPr>
            <w:r>
              <w:rPr>
                <w:rFonts w:asciiTheme="majorHAnsi" w:hAnsiTheme="majorHAnsi" w:cstheme="majorHAnsi"/>
              </w:rPr>
              <w:t>Survivor’s pension</w:t>
            </w:r>
            <w:r w:rsidRPr="003942CC">
              <w:rPr>
                <w:rFonts w:asciiTheme="majorHAnsi" w:hAnsiTheme="majorHAnsi" w:cstheme="majorHAnsi"/>
                <w:b w:val="0"/>
                <w:bCs w:val="0"/>
              </w:rPr>
              <w:t>:</w:t>
            </w:r>
            <w:r w:rsidR="003942CC">
              <w:rPr>
                <w:rFonts w:asciiTheme="majorHAnsi" w:hAnsiTheme="majorHAnsi" w:cstheme="majorHAnsi"/>
                <w:b w:val="0"/>
                <w:bCs w:val="0"/>
              </w:rPr>
              <w:t xml:space="preserve"> state budget financed and granted to children till the age of 18 in case of loss of bred winner, regardless of cause of death (industrial injury, occupational sickness, or non</w:t>
            </w:r>
            <w:r w:rsidR="003445E5">
              <w:rPr>
                <w:rFonts w:asciiTheme="majorHAnsi" w:hAnsiTheme="majorHAnsi" w:cstheme="majorHAnsi"/>
                <w:b w:val="0"/>
                <w:bCs w:val="0"/>
              </w:rPr>
              <w:t>-</w:t>
            </w:r>
            <w:r w:rsidR="003942CC">
              <w:rPr>
                <w:rFonts w:asciiTheme="majorHAnsi" w:hAnsiTheme="majorHAnsi" w:cstheme="majorHAnsi"/>
                <w:b w:val="0"/>
                <w:bCs w:val="0"/>
              </w:rPr>
              <w:t>work</w:t>
            </w:r>
            <w:r w:rsidR="003445E5">
              <w:rPr>
                <w:rFonts w:asciiTheme="majorHAnsi" w:hAnsiTheme="majorHAnsi" w:cstheme="majorHAnsi"/>
                <w:b w:val="0"/>
                <w:bCs w:val="0"/>
              </w:rPr>
              <w:t>-</w:t>
            </w:r>
            <w:r w:rsidR="003942CC">
              <w:rPr>
                <w:rFonts w:asciiTheme="majorHAnsi" w:hAnsiTheme="majorHAnsi" w:cstheme="majorHAnsi"/>
                <w:b w:val="0"/>
                <w:bCs w:val="0"/>
              </w:rPr>
              <w:t>related sickness or injury)</w:t>
            </w:r>
          </w:p>
        </w:tc>
      </w:tr>
      <w:tr w:rsidR="005F4C03" w:rsidRPr="00905920" w14:paraId="64E8075B" w14:textId="77777777" w:rsidTr="005F4C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D9E2F3" w:themeFill="accent1" w:themeFillTint="33"/>
          </w:tcPr>
          <w:p w14:paraId="3CD22526" w14:textId="0DEE5594" w:rsidR="005F4C03" w:rsidRPr="00905920" w:rsidRDefault="005766EA" w:rsidP="0091441E">
            <w:pPr>
              <w:spacing w:after="60"/>
              <w:jc w:val="center"/>
              <w:rPr>
                <w:rFonts w:asciiTheme="majorHAnsi" w:hAnsiTheme="majorHAnsi" w:cstheme="majorHAnsi"/>
                <w:b w:val="0"/>
                <w:bCs w:val="0"/>
              </w:rPr>
            </w:pPr>
            <w:r w:rsidRPr="005766EA">
              <w:rPr>
                <w:rFonts w:asciiTheme="majorHAnsi" w:hAnsiTheme="majorHAnsi" w:cstheme="majorHAnsi"/>
              </w:rPr>
              <w:t>Guaranteed minimum resources</w:t>
            </w:r>
            <w:r w:rsidR="00E01A49">
              <w:rPr>
                <w:rFonts w:asciiTheme="majorHAnsi" w:hAnsiTheme="majorHAnsi" w:cstheme="majorHAnsi"/>
              </w:rPr>
              <w:t>/last resort income support</w:t>
            </w:r>
            <w:r>
              <w:rPr>
                <w:rFonts w:asciiTheme="majorHAnsi" w:hAnsiTheme="majorHAnsi" w:cstheme="majorHAnsi"/>
                <w:b w:val="0"/>
                <w:bCs w:val="0"/>
              </w:rPr>
              <w:t xml:space="preserve">: </w:t>
            </w:r>
            <w:r w:rsidR="005F4C03" w:rsidRPr="00905920">
              <w:rPr>
                <w:rFonts w:asciiTheme="majorHAnsi" w:hAnsiTheme="majorHAnsi" w:cstheme="majorHAnsi"/>
                <w:b w:val="0"/>
                <w:bCs w:val="0"/>
              </w:rPr>
              <w:t>TSA</w:t>
            </w:r>
          </w:p>
        </w:tc>
      </w:tr>
      <w:tr w:rsidR="005507F1" w:rsidRPr="00905920" w14:paraId="797988F6" w14:textId="77777777" w:rsidTr="005F4C03">
        <w:tc>
          <w:tcPr>
            <w:cnfStyle w:val="001000000000" w:firstRow="0" w:lastRow="0" w:firstColumn="1" w:lastColumn="0" w:oddVBand="0" w:evenVBand="0" w:oddHBand="0" w:evenHBand="0" w:firstRowFirstColumn="0" w:firstRowLastColumn="0" w:lastRowFirstColumn="0" w:lastRowLastColumn="0"/>
            <w:tcW w:w="9350" w:type="dxa"/>
            <w:shd w:val="clear" w:color="auto" w:fill="D9E2F3" w:themeFill="accent1" w:themeFillTint="33"/>
          </w:tcPr>
          <w:p w14:paraId="1B6B2BBC" w14:textId="3FFB1815" w:rsidR="005507F1" w:rsidRPr="00905920" w:rsidRDefault="005507F1" w:rsidP="0091441E">
            <w:pPr>
              <w:spacing w:after="60"/>
              <w:jc w:val="center"/>
              <w:rPr>
                <w:rFonts w:asciiTheme="majorHAnsi" w:hAnsiTheme="majorHAnsi" w:cstheme="majorHAnsi"/>
                <w:b w:val="0"/>
                <w:bCs w:val="0"/>
              </w:rPr>
            </w:pPr>
            <w:r w:rsidRPr="005766EA">
              <w:rPr>
                <w:rFonts w:asciiTheme="majorHAnsi" w:hAnsiTheme="majorHAnsi" w:cstheme="majorHAnsi"/>
              </w:rPr>
              <w:t>Disability</w:t>
            </w:r>
            <w:r w:rsidR="005766EA">
              <w:rPr>
                <w:rFonts w:asciiTheme="majorHAnsi" w:hAnsiTheme="majorHAnsi" w:cstheme="majorHAnsi"/>
                <w:b w:val="0"/>
                <w:bCs w:val="0"/>
              </w:rPr>
              <w:t>:</w:t>
            </w:r>
            <w:r>
              <w:rPr>
                <w:rFonts w:asciiTheme="majorHAnsi" w:hAnsiTheme="majorHAnsi" w:cstheme="majorHAnsi"/>
                <w:b w:val="0"/>
                <w:bCs w:val="0"/>
              </w:rPr>
              <w:t xml:space="preserve"> pension irrespective of whether incapacity is work related or non-work related; fixed rates for persons with severe degree of disability (1</w:t>
            </w:r>
            <w:r w:rsidRPr="005507F1">
              <w:rPr>
                <w:rFonts w:asciiTheme="majorHAnsi" w:hAnsiTheme="majorHAnsi" w:cstheme="majorHAnsi"/>
                <w:b w:val="0"/>
                <w:bCs w:val="0"/>
                <w:vertAlign w:val="superscript"/>
              </w:rPr>
              <w:t>st</w:t>
            </w:r>
            <w:r>
              <w:rPr>
                <w:rFonts w:asciiTheme="majorHAnsi" w:hAnsiTheme="majorHAnsi" w:cstheme="majorHAnsi"/>
                <w:b w:val="0"/>
                <w:bCs w:val="0"/>
              </w:rPr>
              <w:t xml:space="preserve"> group), children with disability(es) and persons with moderate degree of disability (2</w:t>
            </w:r>
            <w:r w:rsidRPr="005507F1">
              <w:rPr>
                <w:rFonts w:asciiTheme="majorHAnsi" w:hAnsiTheme="majorHAnsi" w:cstheme="majorHAnsi"/>
                <w:b w:val="0"/>
                <w:bCs w:val="0"/>
                <w:vertAlign w:val="superscript"/>
              </w:rPr>
              <w:t>nd</w:t>
            </w:r>
            <w:r>
              <w:rPr>
                <w:rFonts w:asciiTheme="majorHAnsi" w:hAnsiTheme="majorHAnsi" w:cstheme="majorHAnsi"/>
                <w:b w:val="0"/>
                <w:bCs w:val="0"/>
              </w:rPr>
              <w:t xml:space="preserve"> group)</w:t>
            </w:r>
            <w:r w:rsidR="005766EA">
              <w:rPr>
                <w:rFonts w:asciiTheme="majorHAnsi" w:hAnsiTheme="majorHAnsi" w:cstheme="majorHAnsi"/>
                <w:b w:val="0"/>
                <w:bCs w:val="0"/>
              </w:rPr>
              <w:t xml:space="preserve">. </w:t>
            </w:r>
            <w:r w:rsidR="005766EA" w:rsidRPr="00905920">
              <w:rPr>
                <w:rFonts w:asciiTheme="majorHAnsi" w:hAnsiTheme="majorHAnsi" w:cstheme="majorHAnsi"/>
                <w:b w:val="0"/>
                <w:bCs w:val="0"/>
              </w:rPr>
              <w:t xml:space="preserve">Social rehabilitation </w:t>
            </w:r>
            <w:r w:rsidR="005766EA">
              <w:rPr>
                <w:rFonts w:asciiTheme="majorHAnsi" w:hAnsiTheme="majorHAnsi" w:cstheme="majorHAnsi"/>
                <w:b w:val="0"/>
                <w:bCs w:val="0"/>
              </w:rPr>
              <w:t xml:space="preserve">services </w:t>
            </w:r>
            <w:r w:rsidR="005766EA" w:rsidRPr="00905920">
              <w:rPr>
                <w:rFonts w:asciiTheme="majorHAnsi" w:hAnsiTheme="majorHAnsi" w:cstheme="majorHAnsi"/>
                <w:b w:val="0"/>
                <w:bCs w:val="0"/>
              </w:rPr>
              <w:t>for persons with disabilities</w:t>
            </w:r>
          </w:p>
        </w:tc>
      </w:tr>
      <w:tr w:rsidR="005766EA" w:rsidRPr="00905920" w14:paraId="1E6157B5" w14:textId="77777777" w:rsidTr="005F4C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D9E2F3" w:themeFill="accent1" w:themeFillTint="33"/>
          </w:tcPr>
          <w:p w14:paraId="7CCEA372" w14:textId="1FACD12A" w:rsidR="005766EA" w:rsidRDefault="005766EA" w:rsidP="0091441E">
            <w:pPr>
              <w:spacing w:after="60"/>
              <w:jc w:val="center"/>
              <w:rPr>
                <w:rFonts w:asciiTheme="majorHAnsi" w:hAnsiTheme="majorHAnsi" w:cstheme="majorHAnsi"/>
                <w:b w:val="0"/>
                <w:bCs w:val="0"/>
              </w:rPr>
            </w:pPr>
            <w:r w:rsidRPr="005766EA">
              <w:rPr>
                <w:rFonts w:asciiTheme="majorHAnsi" w:hAnsiTheme="majorHAnsi" w:cstheme="majorHAnsi"/>
              </w:rPr>
              <w:t>Maternity/paternity</w:t>
            </w:r>
            <w:r w:rsidRPr="005766EA">
              <w:rPr>
                <w:rFonts w:asciiTheme="majorHAnsi" w:hAnsiTheme="majorHAnsi" w:cstheme="majorHAnsi"/>
                <w:b w:val="0"/>
                <w:bCs w:val="0"/>
              </w:rPr>
              <w:t xml:space="preserve">: </w:t>
            </w:r>
            <w:r>
              <w:rPr>
                <w:rFonts w:asciiTheme="majorHAnsi" w:hAnsiTheme="majorHAnsi" w:cstheme="majorHAnsi"/>
                <w:b w:val="0"/>
                <w:bCs w:val="0"/>
              </w:rPr>
              <w:t xml:space="preserve">cash and </w:t>
            </w:r>
            <w:r w:rsidR="00BF6850">
              <w:rPr>
                <w:rFonts w:asciiTheme="majorHAnsi" w:hAnsiTheme="majorHAnsi" w:cstheme="majorHAnsi"/>
                <w:b w:val="0"/>
                <w:bCs w:val="0"/>
              </w:rPr>
              <w:t>i</w:t>
            </w:r>
            <w:r>
              <w:rPr>
                <w:rFonts w:asciiTheme="majorHAnsi" w:hAnsiTheme="majorHAnsi" w:cstheme="majorHAnsi"/>
                <w:b w:val="0"/>
                <w:bCs w:val="0"/>
              </w:rPr>
              <w:t>n-kind benefits (leave) – a social insurance scheme financed by the SSA that provides non-earning related benefits to all employees; all residents are covered for maternity care, except for public servants, maternity care of which is paid by the public authority</w:t>
            </w:r>
          </w:p>
        </w:tc>
      </w:tr>
      <w:tr w:rsidR="005F4C03" w:rsidRPr="00905920" w14:paraId="26EFE1CB" w14:textId="77777777" w:rsidTr="005F4C03">
        <w:tc>
          <w:tcPr>
            <w:cnfStyle w:val="001000000000" w:firstRow="0" w:lastRow="0" w:firstColumn="1" w:lastColumn="0" w:oddVBand="0" w:evenVBand="0" w:oddHBand="0" w:evenHBand="0" w:firstRowFirstColumn="0" w:firstRowLastColumn="0" w:lastRowFirstColumn="0" w:lastRowLastColumn="0"/>
            <w:tcW w:w="9350" w:type="dxa"/>
            <w:shd w:val="clear" w:color="auto" w:fill="D9E2F3" w:themeFill="accent1" w:themeFillTint="33"/>
          </w:tcPr>
          <w:p w14:paraId="346F251F" w14:textId="016BD0F3" w:rsidR="005F4C03" w:rsidRPr="003445E5" w:rsidRDefault="0091441E" w:rsidP="0091441E">
            <w:pPr>
              <w:spacing w:after="60"/>
              <w:jc w:val="center"/>
              <w:rPr>
                <w:rFonts w:asciiTheme="majorHAnsi" w:hAnsiTheme="majorHAnsi" w:cstheme="majorHAnsi"/>
              </w:rPr>
            </w:pPr>
            <w:r w:rsidRPr="003445E5">
              <w:rPr>
                <w:rFonts w:asciiTheme="majorHAnsi" w:hAnsiTheme="majorHAnsi" w:cstheme="majorHAnsi"/>
              </w:rPr>
              <w:t>B</w:t>
            </w:r>
            <w:r w:rsidR="005F4C03" w:rsidRPr="003445E5">
              <w:rPr>
                <w:rFonts w:asciiTheme="majorHAnsi" w:hAnsiTheme="majorHAnsi" w:cstheme="majorHAnsi"/>
              </w:rPr>
              <w:t xml:space="preserve">enefits </w:t>
            </w:r>
            <w:r w:rsidRPr="003445E5">
              <w:rPr>
                <w:rFonts w:asciiTheme="majorHAnsi" w:hAnsiTheme="majorHAnsi" w:cstheme="majorHAnsi"/>
              </w:rPr>
              <w:t xml:space="preserve">and services </w:t>
            </w:r>
            <w:r w:rsidR="005F4C03" w:rsidRPr="003445E5">
              <w:rPr>
                <w:rFonts w:asciiTheme="majorHAnsi" w:hAnsiTheme="majorHAnsi" w:cstheme="majorHAnsi"/>
              </w:rPr>
              <w:t>for Internally Displaced Persons (IDPs) from the occupied territories</w:t>
            </w:r>
          </w:p>
        </w:tc>
      </w:tr>
      <w:tr w:rsidR="005F4C03" w:rsidRPr="00905920" w14:paraId="6B58422B" w14:textId="77777777" w:rsidTr="005F4C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D9E2F3" w:themeFill="accent1" w:themeFillTint="33"/>
          </w:tcPr>
          <w:p w14:paraId="5BB5DFD1" w14:textId="192C9689" w:rsidR="005F4C03" w:rsidRPr="00905920" w:rsidRDefault="003942CC" w:rsidP="0091441E">
            <w:pPr>
              <w:spacing w:after="60"/>
              <w:jc w:val="center"/>
              <w:rPr>
                <w:rFonts w:asciiTheme="majorHAnsi" w:hAnsiTheme="majorHAnsi" w:cstheme="majorHAnsi"/>
                <w:b w:val="0"/>
                <w:bCs w:val="0"/>
              </w:rPr>
            </w:pPr>
            <w:r w:rsidRPr="003445E5">
              <w:rPr>
                <w:rFonts w:asciiTheme="majorHAnsi" w:hAnsiTheme="majorHAnsi" w:cstheme="majorHAnsi"/>
              </w:rPr>
              <w:t>Family benefits</w:t>
            </w:r>
            <w:r>
              <w:rPr>
                <w:rFonts w:asciiTheme="majorHAnsi" w:hAnsiTheme="majorHAnsi" w:cstheme="majorHAnsi"/>
                <w:b w:val="0"/>
                <w:bCs w:val="0"/>
              </w:rPr>
              <w:t xml:space="preserve">: </w:t>
            </w:r>
            <w:r w:rsidR="003445E5">
              <w:rPr>
                <w:rFonts w:asciiTheme="majorHAnsi" w:hAnsiTheme="majorHAnsi" w:cstheme="majorHAnsi"/>
                <w:b w:val="0"/>
                <w:bCs w:val="0"/>
              </w:rPr>
              <w:t>universal child benefit for the 3</w:t>
            </w:r>
            <w:r w:rsidR="003445E5" w:rsidRPr="003445E5">
              <w:rPr>
                <w:rFonts w:asciiTheme="majorHAnsi" w:hAnsiTheme="majorHAnsi" w:cstheme="majorHAnsi"/>
                <w:b w:val="0"/>
                <w:bCs w:val="0"/>
                <w:vertAlign w:val="superscript"/>
              </w:rPr>
              <w:t>rd</w:t>
            </w:r>
            <w:r w:rsidR="003445E5">
              <w:rPr>
                <w:rFonts w:asciiTheme="majorHAnsi" w:hAnsiTheme="majorHAnsi" w:cstheme="majorHAnsi"/>
                <w:b w:val="0"/>
                <w:bCs w:val="0"/>
              </w:rPr>
              <w:t xml:space="preserve"> and each next child in the family until 2 years of age of the child – flat rate, which i</w:t>
            </w:r>
            <w:r w:rsidR="00183324">
              <w:rPr>
                <w:rFonts w:asciiTheme="majorHAnsi" w:hAnsiTheme="majorHAnsi" w:cstheme="majorHAnsi"/>
                <w:b w:val="0"/>
                <w:bCs w:val="0"/>
              </w:rPr>
              <w:t>s</w:t>
            </w:r>
            <w:r w:rsidR="003445E5">
              <w:rPr>
                <w:rFonts w:asciiTheme="majorHAnsi" w:hAnsiTheme="majorHAnsi" w:cstheme="majorHAnsi"/>
                <w:b w:val="0"/>
                <w:bCs w:val="0"/>
              </w:rPr>
              <w:t xml:space="preserve"> higher for children </w:t>
            </w:r>
            <w:r w:rsidR="00183324">
              <w:rPr>
                <w:rFonts w:asciiTheme="majorHAnsi" w:hAnsiTheme="majorHAnsi" w:cstheme="majorHAnsi"/>
                <w:b w:val="0"/>
                <w:bCs w:val="0"/>
              </w:rPr>
              <w:t>living in high mountain areas</w:t>
            </w:r>
            <w:r w:rsidR="00E01A49">
              <w:rPr>
                <w:rFonts w:asciiTheme="majorHAnsi" w:hAnsiTheme="majorHAnsi" w:cstheme="majorHAnsi"/>
                <w:b w:val="0"/>
                <w:bCs w:val="0"/>
              </w:rPr>
              <w:t xml:space="preserve">; poverty targeted monthly child </w:t>
            </w:r>
            <w:r w:rsidR="000F4AC1">
              <w:rPr>
                <w:rFonts w:asciiTheme="majorHAnsi" w:hAnsiTheme="majorHAnsi" w:cstheme="majorHAnsi"/>
                <w:b w:val="0"/>
                <w:bCs w:val="0"/>
              </w:rPr>
              <w:t>benefit</w:t>
            </w:r>
            <w:r w:rsidR="00E01A49">
              <w:rPr>
                <w:rFonts w:asciiTheme="majorHAnsi" w:hAnsiTheme="majorHAnsi" w:cstheme="majorHAnsi"/>
                <w:b w:val="0"/>
                <w:bCs w:val="0"/>
              </w:rPr>
              <w:t xml:space="preserve"> since 2015 – targeted at around 40 percent of children between 0 and 15 years of age</w:t>
            </w:r>
            <w:r w:rsidR="000F4AC1">
              <w:rPr>
                <w:rFonts w:asciiTheme="majorHAnsi" w:hAnsiTheme="majorHAnsi" w:cstheme="majorHAnsi"/>
                <w:b w:val="0"/>
                <w:bCs w:val="0"/>
              </w:rPr>
              <w:t xml:space="preserve"> living in families with lower welfare scores</w:t>
            </w:r>
          </w:p>
        </w:tc>
      </w:tr>
      <w:tr w:rsidR="005F4C03" w:rsidRPr="00905920" w14:paraId="02111A86" w14:textId="77777777" w:rsidTr="005F4C03">
        <w:tc>
          <w:tcPr>
            <w:cnfStyle w:val="001000000000" w:firstRow="0" w:lastRow="0" w:firstColumn="1" w:lastColumn="0" w:oddVBand="0" w:evenVBand="0" w:oddHBand="0" w:evenHBand="0" w:firstRowFirstColumn="0" w:firstRowLastColumn="0" w:lastRowFirstColumn="0" w:lastRowLastColumn="0"/>
            <w:tcW w:w="9350" w:type="dxa"/>
            <w:shd w:val="clear" w:color="auto" w:fill="D9E2F3" w:themeFill="accent1" w:themeFillTint="33"/>
          </w:tcPr>
          <w:p w14:paraId="33EF6561" w14:textId="2EA1FE79" w:rsidR="005F4C03" w:rsidRPr="00183324" w:rsidRDefault="0091441E" w:rsidP="0091441E">
            <w:pPr>
              <w:spacing w:after="60"/>
              <w:jc w:val="center"/>
              <w:rPr>
                <w:rFonts w:asciiTheme="majorHAnsi" w:hAnsiTheme="majorHAnsi" w:cstheme="majorHAnsi"/>
              </w:rPr>
            </w:pPr>
            <w:r w:rsidRPr="00183324">
              <w:rPr>
                <w:rFonts w:asciiTheme="majorHAnsi" w:hAnsiTheme="majorHAnsi" w:cstheme="majorHAnsi"/>
              </w:rPr>
              <w:t>B</w:t>
            </w:r>
            <w:r w:rsidR="005F4C03" w:rsidRPr="00183324">
              <w:rPr>
                <w:rFonts w:asciiTheme="majorHAnsi" w:hAnsiTheme="majorHAnsi" w:cstheme="majorHAnsi"/>
              </w:rPr>
              <w:t>enefits and services for war veterans</w:t>
            </w:r>
          </w:p>
        </w:tc>
      </w:tr>
      <w:tr w:rsidR="00252137" w:rsidRPr="00905920" w14:paraId="511DC642" w14:textId="77777777" w:rsidTr="005F4C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D9E2F3" w:themeFill="accent1" w:themeFillTint="33"/>
          </w:tcPr>
          <w:p w14:paraId="46DE16CE" w14:textId="756F4E8B" w:rsidR="00252137" w:rsidRPr="00905920" w:rsidRDefault="00672282" w:rsidP="0091441E">
            <w:pPr>
              <w:spacing w:after="60"/>
              <w:jc w:val="center"/>
              <w:rPr>
                <w:rFonts w:asciiTheme="majorHAnsi" w:hAnsiTheme="majorHAnsi" w:cstheme="majorHAnsi"/>
                <w:b w:val="0"/>
                <w:bCs w:val="0"/>
              </w:rPr>
            </w:pPr>
            <w:r>
              <w:rPr>
                <w:rFonts w:asciiTheme="majorHAnsi" w:hAnsiTheme="majorHAnsi" w:cstheme="majorHAnsi"/>
              </w:rPr>
              <w:t>Social care services</w:t>
            </w:r>
            <w:r w:rsidRPr="00672282">
              <w:rPr>
                <w:rFonts w:asciiTheme="majorHAnsi" w:hAnsiTheme="majorHAnsi" w:cstheme="majorHAnsi"/>
                <w:b w:val="0"/>
                <w:bCs w:val="0"/>
              </w:rPr>
              <w:t>:</w:t>
            </w:r>
            <w:r>
              <w:rPr>
                <w:rFonts w:asciiTheme="majorHAnsi" w:hAnsiTheme="majorHAnsi" w:cstheme="majorHAnsi"/>
              </w:rPr>
              <w:t xml:space="preserve"> </w:t>
            </w:r>
            <w:r w:rsidRPr="00672282">
              <w:rPr>
                <w:rFonts w:asciiTheme="majorHAnsi" w:hAnsiTheme="majorHAnsi" w:cstheme="majorHAnsi"/>
                <w:b w:val="0"/>
                <w:bCs w:val="0"/>
              </w:rPr>
              <w:t>mostly centralized universal system not linked to economic activity and/or payment of contributions, including institutional care</w:t>
            </w:r>
            <w:r>
              <w:rPr>
                <w:rFonts w:asciiTheme="majorHAnsi" w:hAnsiTheme="majorHAnsi" w:cstheme="majorHAnsi"/>
                <w:b w:val="0"/>
                <w:bCs w:val="0"/>
              </w:rPr>
              <w:t xml:space="preserve"> for people with disability, for children deprived from parental care and for elderly; and alternative day care centers, small group homes, and community-based services; no benefits for informal </w:t>
            </w:r>
            <w:proofErr w:type="spellStart"/>
            <w:r>
              <w:rPr>
                <w:rFonts w:asciiTheme="majorHAnsi" w:hAnsiTheme="majorHAnsi" w:cstheme="majorHAnsi"/>
                <w:b w:val="0"/>
                <w:bCs w:val="0"/>
              </w:rPr>
              <w:t>carers</w:t>
            </w:r>
            <w:proofErr w:type="spellEnd"/>
            <w:r>
              <w:rPr>
                <w:rFonts w:asciiTheme="majorHAnsi" w:hAnsiTheme="majorHAnsi" w:cstheme="majorHAnsi"/>
                <w:b w:val="0"/>
                <w:bCs w:val="0"/>
              </w:rPr>
              <w:t xml:space="preserve">  </w:t>
            </w:r>
          </w:p>
        </w:tc>
      </w:tr>
      <w:tr w:rsidR="005F4C03" w:rsidRPr="00905920" w14:paraId="59549121" w14:textId="77777777" w:rsidTr="005F4C03">
        <w:tc>
          <w:tcPr>
            <w:cnfStyle w:val="001000000000" w:firstRow="0" w:lastRow="0" w:firstColumn="1" w:lastColumn="0" w:oddVBand="0" w:evenVBand="0" w:oddHBand="0" w:evenHBand="0" w:firstRowFirstColumn="0" w:firstRowLastColumn="0" w:lastRowFirstColumn="0" w:lastRowLastColumn="0"/>
            <w:tcW w:w="9350" w:type="dxa"/>
            <w:shd w:val="clear" w:color="auto" w:fill="D9E2F3" w:themeFill="accent1" w:themeFillTint="33"/>
          </w:tcPr>
          <w:p w14:paraId="5051486E" w14:textId="632CAFC6" w:rsidR="005F4C03" w:rsidRPr="00905920" w:rsidRDefault="0091441E" w:rsidP="00905920">
            <w:pPr>
              <w:spacing w:after="60"/>
              <w:jc w:val="center"/>
              <w:rPr>
                <w:rFonts w:asciiTheme="majorHAnsi" w:hAnsiTheme="majorHAnsi" w:cstheme="majorHAnsi"/>
                <w:b w:val="0"/>
                <w:bCs w:val="0"/>
              </w:rPr>
            </w:pPr>
            <w:r w:rsidRPr="00905920">
              <w:rPr>
                <w:rFonts w:asciiTheme="majorHAnsi" w:hAnsiTheme="majorHAnsi" w:cstheme="majorHAnsi"/>
                <w:b w:val="0"/>
                <w:bCs w:val="0"/>
              </w:rPr>
              <w:t>M</w:t>
            </w:r>
            <w:r w:rsidR="005F4C03" w:rsidRPr="00905920">
              <w:rPr>
                <w:rFonts w:asciiTheme="majorHAnsi" w:hAnsiTheme="majorHAnsi" w:cstheme="majorHAnsi"/>
                <w:b w:val="0"/>
                <w:bCs w:val="0"/>
              </w:rPr>
              <w:t>yriad of social benefits administered at the local level (for example health exemptions, education exemptions, housing benefits, energy and transportation subsidies</w:t>
            </w:r>
            <w:r w:rsidR="00672282">
              <w:rPr>
                <w:rFonts w:asciiTheme="majorHAnsi" w:hAnsiTheme="majorHAnsi" w:cstheme="majorHAnsi"/>
                <w:b w:val="0"/>
                <w:bCs w:val="0"/>
              </w:rPr>
              <w:t>, certain social care services</w:t>
            </w:r>
            <w:r w:rsidR="005F4C03" w:rsidRPr="00905920">
              <w:rPr>
                <w:rFonts w:asciiTheme="majorHAnsi" w:hAnsiTheme="majorHAnsi" w:cstheme="majorHAnsi"/>
                <w:b w:val="0"/>
                <w:bCs w:val="0"/>
              </w:rPr>
              <w:t>)</w:t>
            </w:r>
          </w:p>
        </w:tc>
      </w:tr>
      <w:tr w:rsidR="005F4C03" w:rsidRPr="00905920" w14:paraId="59F5639F" w14:textId="77777777" w:rsidTr="005F4C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8EAADB" w:themeFill="accent1" w:themeFillTint="99"/>
          </w:tcPr>
          <w:p w14:paraId="1C5091C8" w14:textId="433DB095" w:rsidR="005F4C03" w:rsidRPr="00905920" w:rsidRDefault="005F4C03" w:rsidP="0091441E">
            <w:pPr>
              <w:spacing w:after="60"/>
              <w:jc w:val="center"/>
              <w:rPr>
                <w:rFonts w:asciiTheme="majorHAnsi" w:hAnsiTheme="majorHAnsi" w:cstheme="majorHAnsi"/>
              </w:rPr>
            </w:pPr>
            <w:r w:rsidRPr="00905920">
              <w:rPr>
                <w:rFonts w:asciiTheme="majorHAnsi" w:hAnsiTheme="majorHAnsi" w:cstheme="majorHAnsi"/>
              </w:rPr>
              <w:t>CONTRIBUTORY PENSION</w:t>
            </w:r>
            <w:r w:rsidR="003445E5">
              <w:rPr>
                <w:rFonts w:asciiTheme="majorHAnsi" w:hAnsiTheme="majorHAnsi" w:cstheme="majorHAnsi"/>
              </w:rPr>
              <w:t xml:space="preserve"> AND EMPLOYER’S LIABILITY</w:t>
            </w:r>
          </w:p>
        </w:tc>
      </w:tr>
      <w:tr w:rsidR="005F4C03" w:rsidRPr="00905920" w14:paraId="13258B44" w14:textId="77777777" w:rsidTr="00C733CD">
        <w:tc>
          <w:tcPr>
            <w:cnfStyle w:val="001000000000" w:firstRow="0" w:lastRow="0" w:firstColumn="1" w:lastColumn="0" w:oddVBand="0" w:evenVBand="0" w:oddHBand="0" w:evenHBand="0" w:firstRowFirstColumn="0" w:firstRowLastColumn="0" w:lastRowFirstColumn="0" w:lastRowLastColumn="0"/>
            <w:tcW w:w="9350" w:type="dxa"/>
          </w:tcPr>
          <w:p w14:paraId="35FBACEB" w14:textId="18A5D683" w:rsidR="005F4C03" w:rsidRPr="00905920" w:rsidRDefault="0091441E" w:rsidP="0091441E">
            <w:pPr>
              <w:spacing w:after="60"/>
              <w:jc w:val="center"/>
              <w:rPr>
                <w:rFonts w:asciiTheme="majorHAnsi" w:hAnsiTheme="majorHAnsi" w:cstheme="majorHAnsi"/>
                <w:b w:val="0"/>
                <w:bCs w:val="0"/>
              </w:rPr>
            </w:pPr>
            <w:r w:rsidRPr="003445E5">
              <w:rPr>
                <w:rFonts w:asciiTheme="majorHAnsi" w:hAnsiTheme="majorHAnsi" w:cstheme="majorHAnsi"/>
              </w:rPr>
              <w:t>C</w:t>
            </w:r>
            <w:r w:rsidR="005F4C03" w:rsidRPr="003445E5">
              <w:rPr>
                <w:rFonts w:asciiTheme="majorHAnsi" w:hAnsiTheme="majorHAnsi" w:cstheme="majorHAnsi"/>
              </w:rPr>
              <w:t>ontributory pension</w:t>
            </w:r>
            <w:r w:rsidR="003445E5">
              <w:rPr>
                <w:rFonts w:asciiTheme="majorHAnsi" w:hAnsiTheme="majorHAnsi" w:cstheme="majorHAnsi"/>
                <w:b w:val="0"/>
                <w:bCs w:val="0"/>
              </w:rPr>
              <w:t>:</w:t>
            </w:r>
            <w:r w:rsidR="005F4C03" w:rsidRPr="00905920">
              <w:rPr>
                <w:rFonts w:asciiTheme="majorHAnsi" w:hAnsiTheme="majorHAnsi" w:cstheme="majorHAnsi"/>
                <w:b w:val="0"/>
                <w:bCs w:val="0"/>
              </w:rPr>
              <w:t xml:space="preserve"> as of 2019</w:t>
            </w:r>
            <w:r w:rsidR="00004004">
              <w:rPr>
                <w:rFonts w:asciiTheme="majorHAnsi" w:hAnsiTheme="majorHAnsi" w:cstheme="majorHAnsi"/>
                <w:b w:val="0"/>
                <w:bCs w:val="0"/>
              </w:rPr>
              <w:t>, mandatory for employed under the age of 40</w:t>
            </w:r>
          </w:p>
        </w:tc>
      </w:tr>
      <w:tr w:rsidR="003445E5" w:rsidRPr="00905920" w14:paraId="0DEEC483" w14:textId="77777777" w:rsidTr="00C73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50C76EB4" w14:textId="718D4C95" w:rsidR="003445E5" w:rsidRPr="00905920" w:rsidRDefault="003445E5" w:rsidP="0091441E">
            <w:pPr>
              <w:spacing w:after="60"/>
              <w:jc w:val="center"/>
              <w:rPr>
                <w:rFonts w:asciiTheme="majorHAnsi" w:hAnsiTheme="majorHAnsi" w:cstheme="majorHAnsi"/>
                <w:b w:val="0"/>
                <w:bCs w:val="0"/>
              </w:rPr>
            </w:pPr>
            <w:r w:rsidRPr="003445E5">
              <w:rPr>
                <w:rFonts w:asciiTheme="majorHAnsi" w:hAnsiTheme="majorHAnsi" w:cstheme="majorHAnsi"/>
              </w:rPr>
              <w:lastRenderedPageBreak/>
              <w:t>Employment injuries and occupational diseases</w:t>
            </w:r>
            <w:r>
              <w:rPr>
                <w:rFonts w:asciiTheme="majorHAnsi" w:hAnsiTheme="majorHAnsi" w:cstheme="majorHAnsi"/>
                <w:b w:val="0"/>
                <w:bCs w:val="0"/>
              </w:rPr>
              <w:t>: compensations for injuries caused by the fault of the employer</w:t>
            </w:r>
          </w:p>
        </w:tc>
      </w:tr>
      <w:tr w:rsidR="005F4C03" w:rsidRPr="00905920" w14:paraId="4DB4891D" w14:textId="77777777" w:rsidTr="005F4C03">
        <w:tc>
          <w:tcPr>
            <w:cnfStyle w:val="001000000000" w:firstRow="0" w:lastRow="0" w:firstColumn="1" w:lastColumn="0" w:oddVBand="0" w:evenVBand="0" w:oddHBand="0" w:evenHBand="0" w:firstRowFirstColumn="0" w:firstRowLastColumn="0" w:lastRowFirstColumn="0" w:lastRowLastColumn="0"/>
            <w:tcW w:w="9350" w:type="dxa"/>
            <w:shd w:val="clear" w:color="auto" w:fill="8EAADB" w:themeFill="accent1" w:themeFillTint="99"/>
          </w:tcPr>
          <w:p w14:paraId="225C65A7" w14:textId="4E5A51FB" w:rsidR="005F4C03" w:rsidRPr="00905920" w:rsidRDefault="0091441E" w:rsidP="00C733CD">
            <w:pPr>
              <w:spacing w:after="120"/>
              <w:jc w:val="center"/>
              <w:rPr>
                <w:rFonts w:asciiTheme="majorHAnsi" w:hAnsiTheme="majorHAnsi" w:cstheme="majorHAnsi"/>
              </w:rPr>
            </w:pPr>
            <w:r w:rsidRPr="00905920">
              <w:rPr>
                <w:rFonts w:asciiTheme="majorHAnsi" w:hAnsiTheme="majorHAnsi" w:cstheme="majorHAnsi"/>
              </w:rPr>
              <w:t xml:space="preserve">ACTIVE </w:t>
            </w:r>
            <w:r w:rsidR="005F4C03" w:rsidRPr="00905920">
              <w:rPr>
                <w:rFonts w:asciiTheme="majorHAnsi" w:hAnsiTheme="majorHAnsi" w:cstheme="majorHAnsi"/>
              </w:rPr>
              <w:t>LABOR MARKET PROGRAMS</w:t>
            </w:r>
          </w:p>
        </w:tc>
      </w:tr>
      <w:tr w:rsidR="005F4C03" w:rsidRPr="00905920" w14:paraId="20B220C9" w14:textId="77777777" w:rsidTr="009144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5C5AC12F" w14:textId="0C8D43FF" w:rsidR="005F4C03" w:rsidRPr="00905920" w:rsidRDefault="0091441E" w:rsidP="00905920">
            <w:pPr>
              <w:widowControl w:val="0"/>
              <w:spacing w:after="60"/>
              <w:jc w:val="center"/>
              <w:rPr>
                <w:rFonts w:asciiTheme="majorHAnsi" w:hAnsiTheme="majorHAnsi" w:cstheme="majorHAnsi"/>
                <w:b w:val="0"/>
                <w:bCs w:val="0"/>
              </w:rPr>
            </w:pPr>
            <w:r w:rsidRPr="00905920">
              <w:rPr>
                <w:rFonts w:asciiTheme="majorHAnsi" w:hAnsiTheme="majorHAnsi" w:cstheme="majorHAnsi"/>
                <w:b w:val="0"/>
                <w:bCs w:val="0"/>
              </w:rPr>
              <w:t>State Program on Training and Retraining and Qualification Raising of Jobseekers</w:t>
            </w:r>
          </w:p>
        </w:tc>
      </w:tr>
      <w:tr w:rsidR="005F4C03" w:rsidRPr="00905920" w14:paraId="2DDD8034" w14:textId="77777777" w:rsidTr="0091441E">
        <w:tc>
          <w:tcPr>
            <w:cnfStyle w:val="001000000000" w:firstRow="0" w:lastRow="0" w:firstColumn="1" w:lastColumn="0" w:oddVBand="0" w:evenVBand="0" w:oddHBand="0" w:evenHBand="0" w:firstRowFirstColumn="0" w:firstRowLastColumn="0" w:lastRowFirstColumn="0" w:lastRowLastColumn="0"/>
            <w:tcW w:w="9350" w:type="dxa"/>
            <w:shd w:val="clear" w:color="auto" w:fill="F2F2F2" w:themeFill="background1" w:themeFillShade="F2"/>
          </w:tcPr>
          <w:p w14:paraId="39FCAF4A" w14:textId="48493DFC" w:rsidR="005F4C03" w:rsidRPr="00905920" w:rsidRDefault="0091441E" w:rsidP="00905920">
            <w:pPr>
              <w:widowControl w:val="0"/>
              <w:spacing w:after="60"/>
              <w:jc w:val="center"/>
              <w:rPr>
                <w:rFonts w:asciiTheme="majorHAnsi" w:hAnsiTheme="majorHAnsi" w:cstheme="majorHAnsi"/>
                <w:b w:val="0"/>
                <w:bCs w:val="0"/>
              </w:rPr>
            </w:pPr>
            <w:r w:rsidRPr="00905920">
              <w:rPr>
                <w:rFonts w:asciiTheme="majorHAnsi" w:hAnsiTheme="majorHAnsi" w:cstheme="majorHAnsi"/>
                <w:b w:val="0"/>
                <w:bCs w:val="0"/>
              </w:rPr>
              <w:t xml:space="preserve">State Program on Employment Support Services / Wage Subsidies </w:t>
            </w:r>
          </w:p>
        </w:tc>
      </w:tr>
      <w:tr w:rsidR="0091441E" w:rsidRPr="00905920" w14:paraId="3028CFD6" w14:textId="77777777" w:rsidTr="009144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6642EA71" w14:textId="54682BE1" w:rsidR="0091441E" w:rsidRPr="00905920" w:rsidRDefault="0091441E" w:rsidP="00905920">
            <w:pPr>
              <w:spacing w:after="60"/>
              <w:jc w:val="center"/>
              <w:rPr>
                <w:rFonts w:asciiTheme="majorHAnsi" w:hAnsiTheme="majorHAnsi" w:cstheme="majorHAnsi"/>
                <w:b w:val="0"/>
              </w:rPr>
            </w:pPr>
            <w:r w:rsidRPr="00905920">
              <w:rPr>
                <w:rFonts w:asciiTheme="majorHAnsi" w:hAnsiTheme="majorHAnsi" w:cstheme="majorHAnsi"/>
                <w:b w:val="0"/>
              </w:rPr>
              <w:t xml:space="preserve">Employment </w:t>
            </w:r>
            <w:r w:rsidR="00905920" w:rsidRPr="00905920">
              <w:rPr>
                <w:rFonts w:asciiTheme="majorHAnsi" w:hAnsiTheme="majorHAnsi" w:cstheme="majorHAnsi"/>
                <w:b w:val="0"/>
              </w:rPr>
              <w:t>p</w:t>
            </w:r>
            <w:r w:rsidRPr="00905920">
              <w:rPr>
                <w:rFonts w:asciiTheme="majorHAnsi" w:hAnsiTheme="majorHAnsi" w:cstheme="majorHAnsi"/>
                <w:b w:val="0"/>
              </w:rPr>
              <w:t xml:space="preserve">romotion </w:t>
            </w:r>
            <w:r w:rsidR="00905920" w:rsidRPr="00905920">
              <w:rPr>
                <w:rFonts w:asciiTheme="majorHAnsi" w:hAnsiTheme="majorHAnsi" w:cstheme="majorHAnsi"/>
                <w:b w:val="0"/>
              </w:rPr>
              <w:t>s</w:t>
            </w:r>
            <w:r w:rsidRPr="00905920">
              <w:rPr>
                <w:rFonts w:asciiTheme="majorHAnsi" w:hAnsiTheme="majorHAnsi" w:cstheme="majorHAnsi"/>
                <w:b w:val="0"/>
              </w:rPr>
              <w:t>ervices</w:t>
            </w:r>
          </w:p>
        </w:tc>
      </w:tr>
      <w:tr w:rsidR="00905920" w:rsidRPr="00905920" w14:paraId="6D7E71AC" w14:textId="77777777" w:rsidTr="0091441E">
        <w:tc>
          <w:tcPr>
            <w:cnfStyle w:val="001000000000" w:firstRow="0" w:lastRow="0" w:firstColumn="1" w:lastColumn="0" w:oddVBand="0" w:evenVBand="0" w:oddHBand="0" w:evenHBand="0" w:firstRowFirstColumn="0" w:firstRowLastColumn="0" w:lastRowFirstColumn="0" w:lastRowLastColumn="0"/>
            <w:tcW w:w="9350" w:type="dxa"/>
            <w:shd w:val="clear" w:color="auto" w:fill="F2F2F2" w:themeFill="background1" w:themeFillShade="F2"/>
          </w:tcPr>
          <w:p w14:paraId="04488762" w14:textId="19CE78E0" w:rsidR="00905920" w:rsidRPr="00905920" w:rsidRDefault="00905920" w:rsidP="00905920">
            <w:pPr>
              <w:spacing w:after="60"/>
              <w:jc w:val="center"/>
              <w:rPr>
                <w:rFonts w:asciiTheme="majorHAnsi" w:hAnsiTheme="majorHAnsi" w:cstheme="majorHAnsi"/>
                <w:b w:val="0"/>
              </w:rPr>
            </w:pPr>
            <w:r w:rsidRPr="00905920">
              <w:rPr>
                <w:rFonts w:asciiTheme="majorHAnsi" w:hAnsiTheme="majorHAnsi" w:cstheme="majorHAnsi"/>
                <w:b w:val="0"/>
              </w:rPr>
              <w:t>Intermediation services</w:t>
            </w:r>
          </w:p>
        </w:tc>
      </w:tr>
      <w:tr w:rsidR="0091441E" w:rsidRPr="00905920" w14:paraId="4817049B" w14:textId="77777777" w:rsidTr="009144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72EB4DDD" w14:textId="3B684269" w:rsidR="0091441E" w:rsidRPr="00905920" w:rsidRDefault="00905920" w:rsidP="00905920">
            <w:pPr>
              <w:widowControl w:val="0"/>
              <w:spacing w:after="60"/>
              <w:jc w:val="center"/>
              <w:rPr>
                <w:rFonts w:asciiTheme="majorHAnsi" w:hAnsiTheme="majorHAnsi" w:cstheme="majorHAnsi"/>
                <w:b w:val="0"/>
              </w:rPr>
            </w:pPr>
            <w:r w:rsidRPr="00905920">
              <w:rPr>
                <w:rFonts w:asciiTheme="majorHAnsi" w:hAnsiTheme="majorHAnsi" w:cstheme="majorHAnsi"/>
                <w:b w:val="0"/>
                <w:bCs w:val="0"/>
              </w:rPr>
              <w:t>Job fairs and mass interviews</w:t>
            </w:r>
          </w:p>
        </w:tc>
      </w:tr>
      <w:tr w:rsidR="00905920" w:rsidRPr="00905920" w14:paraId="2EBCA90B" w14:textId="77777777" w:rsidTr="0091441E">
        <w:tc>
          <w:tcPr>
            <w:cnfStyle w:val="001000000000" w:firstRow="0" w:lastRow="0" w:firstColumn="1" w:lastColumn="0" w:oddVBand="0" w:evenVBand="0" w:oddHBand="0" w:evenHBand="0" w:firstRowFirstColumn="0" w:firstRowLastColumn="0" w:lastRowFirstColumn="0" w:lastRowLastColumn="0"/>
            <w:tcW w:w="9350" w:type="dxa"/>
            <w:shd w:val="clear" w:color="auto" w:fill="F2F2F2" w:themeFill="background1" w:themeFillShade="F2"/>
          </w:tcPr>
          <w:p w14:paraId="103A7C3B" w14:textId="5FDCD5BE" w:rsidR="00905920" w:rsidRPr="00905920" w:rsidRDefault="00905920" w:rsidP="00905920">
            <w:pPr>
              <w:widowControl w:val="0"/>
              <w:spacing w:after="60"/>
              <w:jc w:val="center"/>
              <w:rPr>
                <w:rFonts w:asciiTheme="majorHAnsi" w:hAnsiTheme="majorHAnsi" w:cstheme="majorHAnsi"/>
                <w:b w:val="0"/>
              </w:rPr>
            </w:pPr>
            <w:r w:rsidRPr="00905920">
              <w:rPr>
                <w:rFonts w:asciiTheme="majorHAnsi" w:hAnsiTheme="majorHAnsi" w:cstheme="majorHAnsi"/>
                <w:b w:val="0"/>
                <w:bCs w:val="0"/>
              </w:rPr>
              <w:t>Internship program to boost employment</w:t>
            </w:r>
          </w:p>
        </w:tc>
      </w:tr>
    </w:tbl>
    <w:p w14:paraId="118DEFAE" w14:textId="6715B946" w:rsidR="005F4C03" w:rsidRPr="00905920" w:rsidRDefault="00754330" w:rsidP="00905920">
      <w:pPr>
        <w:widowControl w:val="0"/>
        <w:rPr>
          <w:rFonts w:asciiTheme="majorHAnsi" w:hAnsiTheme="majorHAnsi" w:cstheme="majorHAnsi"/>
        </w:rPr>
      </w:pPr>
      <w:r w:rsidRPr="00754330">
        <w:rPr>
          <w:rFonts w:asciiTheme="majorHAnsi" w:hAnsiTheme="majorHAnsi" w:cstheme="majorHAnsi"/>
          <w:i/>
          <w:iCs/>
          <w:sz w:val="20"/>
          <w:szCs w:val="20"/>
        </w:rPr>
        <w:t>Source</w:t>
      </w:r>
      <w:r w:rsidRPr="00754330">
        <w:rPr>
          <w:rFonts w:asciiTheme="majorHAnsi" w:hAnsiTheme="majorHAnsi" w:cstheme="majorHAnsi"/>
          <w:sz w:val="20"/>
          <w:szCs w:val="20"/>
        </w:rPr>
        <w:t>: National legislation, as summarized in MISSCEO database 2018</w:t>
      </w:r>
      <w:r w:rsidR="00004004">
        <w:rPr>
          <w:rFonts w:asciiTheme="majorHAnsi" w:hAnsiTheme="majorHAnsi" w:cstheme="majorHAnsi"/>
          <w:sz w:val="20"/>
          <w:szCs w:val="20"/>
        </w:rPr>
        <w:t>, extraction as of November 2, 2019</w:t>
      </w:r>
      <w:r>
        <w:rPr>
          <w:rFonts w:asciiTheme="majorHAnsi" w:hAnsiTheme="majorHAnsi" w:cstheme="majorHAnsi"/>
        </w:rPr>
        <w:t>.</w:t>
      </w:r>
    </w:p>
    <w:p w14:paraId="042FF8D0" w14:textId="102D8EE2" w:rsidR="00815D01" w:rsidRPr="00815D01" w:rsidRDefault="008B0696" w:rsidP="006335A1">
      <w:pPr>
        <w:widowControl w:val="0"/>
        <w:jc w:val="both"/>
        <w:rPr>
          <w:rFonts w:asciiTheme="majorHAnsi" w:hAnsiTheme="majorHAnsi" w:cstheme="majorHAnsi"/>
          <w:sz w:val="20"/>
          <w:szCs w:val="20"/>
        </w:rPr>
      </w:pPr>
      <w:r w:rsidRPr="00815D01">
        <w:rPr>
          <w:rFonts w:asciiTheme="majorHAnsi" w:hAnsiTheme="majorHAnsi" w:cstheme="majorHAnsi"/>
          <w:b/>
        </w:rPr>
        <w:t>Compared to other countries in the region and globally, Georgia stands out given the high spending on social assistance</w:t>
      </w:r>
      <w:r w:rsidR="00815D01" w:rsidRPr="00815D01">
        <w:rPr>
          <w:rFonts w:asciiTheme="majorHAnsi" w:hAnsiTheme="majorHAnsi" w:cstheme="majorHAnsi"/>
          <w:b/>
        </w:rPr>
        <w:t xml:space="preserve"> (SA)</w:t>
      </w:r>
      <w:r w:rsidR="00485752" w:rsidRPr="00815D01">
        <w:rPr>
          <w:rStyle w:val="FootnoteReference"/>
          <w:rFonts w:asciiTheme="majorHAnsi" w:hAnsiTheme="majorHAnsi" w:cstheme="majorHAnsi"/>
          <w:b/>
        </w:rPr>
        <w:footnoteReference w:id="19"/>
      </w:r>
      <w:r w:rsidR="00485752" w:rsidRPr="00815D01">
        <w:rPr>
          <w:rFonts w:asciiTheme="majorHAnsi" w:hAnsiTheme="majorHAnsi" w:cstheme="majorHAnsi"/>
          <w:b/>
        </w:rPr>
        <w:t xml:space="preserve"> </w:t>
      </w:r>
      <w:r w:rsidR="00652E29">
        <w:rPr>
          <w:rFonts w:asciiTheme="majorHAnsi" w:hAnsiTheme="majorHAnsi" w:cstheme="majorHAnsi"/>
          <w:b/>
        </w:rPr>
        <w:t>–</w:t>
      </w:r>
      <w:r w:rsidR="00905920">
        <w:rPr>
          <w:rFonts w:asciiTheme="majorHAnsi" w:hAnsiTheme="majorHAnsi" w:cstheme="majorHAnsi"/>
          <w:b/>
        </w:rPr>
        <w:t xml:space="preserve"> </w:t>
      </w:r>
      <w:r w:rsidR="00652E29" w:rsidRPr="00652E29">
        <w:rPr>
          <w:rFonts w:asciiTheme="majorHAnsi" w:hAnsiTheme="majorHAnsi" w:cstheme="majorHAnsi"/>
          <w:bCs/>
        </w:rPr>
        <w:t>5.85</w:t>
      </w:r>
      <w:r w:rsidRPr="00815D01">
        <w:rPr>
          <w:rFonts w:asciiTheme="majorHAnsi" w:hAnsiTheme="majorHAnsi" w:cstheme="majorHAnsi"/>
        </w:rPr>
        <w:t xml:space="preserve"> percent of GDP</w:t>
      </w:r>
      <w:r w:rsidR="001437AF">
        <w:rPr>
          <w:rFonts w:asciiTheme="majorHAnsi" w:hAnsiTheme="majorHAnsi" w:cstheme="majorHAnsi"/>
        </w:rPr>
        <w:t xml:space="preserve"> in 2013</w:t>
      </w:r>
      <w:r w:rsidR="00905920">
        <w:rPr>
          <w:rFonts w:asciiTheme="majorHAnsi" w:hAnsiTheme="majorHAnsi" w:cstheme="majorHAnsi"/>
        </w:rPr>
        <w:t>,</w:t>
      </w:r>
      <w:r w:rsidRPr="00815D01">
        <w:rPr>
          <w:rFonts w:asciiTheme="majorHAnsi" w:hAnsiTheme="majorHAnsi" w:cstheme="majorHAnsi"/>
        </w:rPr>
        <w:t xml:space="preserve"> mostly accounted by the non-contributory old age </w:t>
      </w:r>
      <w:r w:rsidR="00314312">
        <w:rPr>
          <w:rFonts w:asciiTheme="majorHAnsi" w:hAnsiTheme="majorHAnsi" w:cstheme="majorHAnsi"/>
        </w:rPr>
        <w:t xml:space="preserve">universal </w:t>
      </w:r>
      <w:r w:rsidRPr="00815D01">
        <w:rPr>
          <w:rFonts w:asciiTheme="majorHAnsi" w:hAnsiTheme="majorHAnsi" w:cstheme="majorHAnsi"/>
        </w:rPr>
        <w:t>social pension</w:t>
      </w:r>
      <w:r w:rsidR="001437AF">
        <w:rPr>
          <w:rFonts w:asciiTheme="majorHAnsi" w:hAnsiTheme="majorHAnsi" w:cstheme="majorHAnsi"/>
        </w:rPr>
        <w:t xml:space="preserve"> </w:t>
      </w:r>
      <w:r w:rsidR="00485752" w:rsidRPr="00815D01">
        <w:rPr>
          <w:rFonts w:asciiTheme="majorHAnsi" w:hAnsiTheme="majorHAnsi" w:cstheme="majorHAnsi"/>
        </w:rPr>
        <w:t>(Figure 2</w:t>
      </w:r>
      <w:r w:rsidR="00485752" w:rsidRPr="001437AF">
        <w:rPr>
          <w:rFonts w:asciiTheme="majorHAnsi" w:hAnsiTheme="majorHAnsi" w:cstheme="majorHAnsi"/>
        </w:rPr>
        <w:t>)</w:t>
      </w:r>
      <w:r w:rsidRPr="001437AF">
        <w:rPr>
          <w:rFonts w:asciiTheme="majorHAnsi" w:hAnsiTheme="majorHAnsi" w:cstheme="majorHAnsi"/>
        </w:rPr>
        <w:t>.</w:t>
      </w:r>
      <w:r w:rsidR="00652E29" w:rsidRPr="001437AF">
        <w:rPr>
          <w:rFonts w:asciiTheme="majorHAnsi" w:hAnsiTheme="majorHAnsi" w:cstheme="majorHAnsi"/>
        </w:rPr>
        <w:t xml:space="preserve"> </w:t>
      </w:r>
      <w:r w:rsidR="001437AF">
        <w:rPr>
          <w:rFonts w:asciiTheme="majorHAnsi" w:hAnsiTheme="majorHAnsi" w:cstheme="majorHAnsi"/>
        </w:rPr>
        <w:t xml:space="preserve"> </w:t>
      </w:r>
      <w:r w:rsidR="00EB3058" w:rsidRPr="00815D01">
        <w:rPr>
          <w:rFonts w:asciiTheme="majorHAnsi" w:hAnsiTheme="majorHAnsi" w:cstheme="majorHAnsi"/>
        </w:rPr>
        <w:t>Excluding pension</w:t>
      </w:r>
      <w:r w:rsidR="00314312">
        <w:rPr>
          <w:rFonts w:asciiTheme="majorHAnsi" w:hAnsiTheme="majorHAnsi" w:cstheme="majorHAnsi"/>
        </w:rPr>
        <w:t>s</w:t>
      </w:r>
      <w:r w:rsidR="00EB3058" w:rsidRPr="00815D01">
        <w:rPr>
          <w:rFonts w:asciiTheme="majorHAnsi" w:hAnsiTheme="majorHAnsi" w:cstheme="majorHAnsi"/>
        </w:rPr>
        <w:t xml:space="preserve"> makes Georgia</w:t>
      </w:r>
      <w:r w:rsidR="00387755">
        <w:rPr>
          <w:rFonts w:asciiTheme="majorHAnsi" w:hAnsiTheme="majorHAnsi" w:cstheme="majorHAnsi"/>
        </w:rPr>
        <w:t>’s SA spending</w:t>
      </w:r>
      <w:r w:rsidR="00EB3058" w:rsidRPr="00815D01">
        <w:rPr>
          <w:rFonts w:asciiTheme="majorHAnsi" w:hAnsiTheme="majorHAnsi" w:cstheme="majorHAnsi"/>
        </w:rPr>
        <w:t xml:space="preserve"> </w:t>
      </w:r>
      <w:r w:rsidR="00B445E7" w:rsidRPr="00815D01">
        <w:rPr>
          <w:rFonts w:asciiTheme="majorHAnsi" w:hAnsiTheme="majorHAnsi" w:cstheme="majorHAnsi"/>
        </w:rPr>
        <w:t>(at 1.</w:t>
      </w:r>
      <w:r w:rsidR="001437AF">
        <w:rPr>
          <w:rFonts w:asciiTheme="majorHAnsi" w:hAnsiTheme="majorHAnsi" w:cstheme="majorHAnsi"/>
        </w:rPr>
        <w:t>2</w:t>
      </w:r>
      <w:r w:rsidR="00B445E7" w:rsidRPr="00815D01">
        <w:rPr>
          <w:rFonts w:asciiTheme="majorHAnsi" w:hAnsiTheme="majorHAnsi" w:cstheme="majorHAnsi"/>
        </w:rPr>
        <w:t xml:space="preserve"> percent of GDP)</w:t>
      </w:r>
      <w:r w:rsidR="00883B2C">
        <w:rPr>
          <w:rStyle w:val="FootnoteReference"/>
          <w:rFonts w:asciiTheme="majorHAnsi" w:hAnsiTheme="majorHAnsi" w:cstheme="majorHAnsi"/>
        </w:rPr>
        <w:footnoteReference w:id="20"/>
      </w:r>
      <w:r w:rsidR="00B445E7">
        <w:rPr>
          <w:rFonts w:asciiTheme="majorHAnsi" w:hAnsiTheme="majorHAnsi" w:cstheme="majorHAnsi"/>
        </w:rPr>
        <w:t xml:space="preserve"> </w:t>
      </w:r>
      <w:r w:rsidR="001437AF">
        <w:rPr>
          <w:rFonts w:asciiTheme="majorHAnsi" w:hAnsiTheme="majorHAnsi" w:cstheme="majorHAnsi"/>
        </w:rPr>
        <w:t>lower than the average for</w:t>
      </w:r>
      <w:r w:rsidR="00EB3058" w:rsidRPr="00815D01">
        <w:rPr>
          <w:rFonts w:asciiTheme="majorHAnsi" w:hAnsiTheme="majorHAnsi" w:cstheme="majorHAnsi"/>
        </w:rPr>
        <w:t xml:space="preserve"> </w:t>
      </w:r>
      <w:r w:rsidR="00F56D40">
        <w:rPr>
          <w:rFonts w:asciiTheme="majorHAnsi" w:hAnsiTheme="majorHAnsi" w:cstheme="majorHAnsi"/>
        </w:rPr>
        <w:t>upper</w:t>
      </w:r>
      <w:r w:rsidR="00B445E7">
        <w:rPr>
          <w:rFonts w:asciiTheme="majorHAnsi" w:hAnsiTheme="majorHAnsi" w:cstheme="majorHAnsi"/>
        </w:rPr>
        <w:t xml:space="preserve"> middle-income countries</w:t>
      </w:r>
      <w:r w:rsidR="00F56D40">
        <w:rPr>
          <w:rFonts w:asciiTheme="majorHAnsi" w:hAnsiTheme="majorHAnsi" w:cstheme="majorHAnsi"/>
        </w:rPr>
        <w:t xml:space="preserve"> and for ECA</w:t>
      </w:r>
      <w:r w:rsidR="00F56D40" w:rsidRPr="004D27EA">
        <w:rPr>
          <w:rStyle w:val="FootnoteReference"/>
          <w:rFonts w:asciiTheme="majorHAnsi" w:eastAsia="Calibri" w:hAnsiTheme="majorHAnsi" w:cstheme="majorHAnsi"/>
        </w:rPr>
        <w:footnoteReference w:id="21"/>
      </w:r>
      <w:r w:rsidR="00F56D40" w:rsidRPr="004D27EA">
        <w:rPr>
          <w:rFonts w:asciiTheme="majorHAnsi" w:eastAsia="Calibri" w:hAnsiTheme="majorHAnsi" w:cstheme="majorHAnsi"/>
        </w:rPr>
        <w:t>.</w:t>
      </w:r>
    </w:p>
    <w:p w14:paraId="7C141113" w14:textId="04790E6F" w:rsidR="008731E7" w:rsidRDefault="008731E7" w:rsidP="006335A1">
      <w:pPr>
        <w:widowControl w:val="0"/>
        <w:contextualSpacing/>
        <w:jc w:val="both"/>
        <w:rPr>
          <w:rFonts w:asciiTheme="majorHAnsi" w:hAnsiTheme="majorHAnsi" w:cstheme="majorHAnsi"/>
          <w:color w:val="2E74B5" w:themeColor="accent5" w:themeShade="BF"/>
        </w:rPr>
      </w:pPr>
      <w:r w:rsidRPr="00485752">
        <w:rPr>
          <w:rFonts w:asciiTheme="majorHAnsi" w:hAnsiTheme="majorHAnsi" w:cstheme="majorHAnsi"/>
          <w:color w:val="2E74B5" w:themeColor="accent5" w:themeShade="BF"/>
        </w:rPr>
        <w:t xml:space="preserve">Figure </w:t>
      </w:r>
      <w:r w:rsidR="00485752" w:rsidRPr="00485752">
        <w:rPr>
          <w:rFonts w:asciiTheme="majorHAnsi" w:hAnsiTheme="majorHAnsi" w:cstheme="majorHAnsi"/>
          <w:color w:val="2E74B5" w:themeColor="accent5" w:themeShade="BF"/>
        </w:rPr>
        <w:t>2</w:t>
      </w:r>
      <w:r w:rsidRPr="00485752">
        <w:rPr>
          <w:rFonts w:asciiTheme="majorHAnsi" w:hAnsiTheme="majorHAnsi" w:cstheme="majorHAnsi"/>
          <w:color w:val="2E74B5" w:themeColor="accent5" w:themeShade="BF"/>
        </w:rPr>
        <w:t xml:space="preserve">: Spending </w:t>
      </w:r>
      <w:r w:rsidR="00E966F2">
        <w:rPr>
          <w:rFonts w:asciiTheme="majorHAnsi" w:hAnsiTheme="majorHAnsi" w:cstheme="majorHAnsi"/>
          <w:color w:val="2E74B5" w:themeColor="accent5" w:themeShade="BF"/>
        </w:rPr>
        <w:t>on social assistance and labor market program</w:t>
      </w:r>
      <w:r w:rsidRPr="00485752">
        <w:rPr>
          <w:rFonts w:asciiTheme="majorHAnsi" w:hAnsiTheme="majorHAnsi" w:cstheme="majorHAnsi"/>
          <w:color w:val="2E74B5" w:themeColor="accent5" w:themeShade="BF"/>
        </w:rPr>
        <w:t>s</w:t>
      </w:r>
      <w:r w:rsidR="00E966F2">
        <w:rPr>
          <w:rFonts w:asciiTheme="majorHAnsi" w:hAnsiTheme="majorHAnsi" w:cstheme="majorHAnsi"/>
          <w:color w:val="2E74B5" w:themeColor="accent5" w:themeShade="BF"/>
        </w:rPr>
        <w:t>,</w:t>
      </w:r>
      <w:r w:rsidRPr="00485752">
        <w:rPr>
          <w:rFonts w:asciiTheme="majorHAnsi" w:hAnsiTheme="majorHAnsi" w:cstheme="majorHAnsi"/>
          <w:color w:val="2E74B5" w:themeColor="accent5" w:themeShade="BF"/>
        </w:rPr>
        <w:t xml:space="preserve"> percentage of GDP</w:t>
      </w:r>
      <w:r w:rsidR="00EF2B67">
        <w:rPr>
          <w:rFonts w:asciiTheme="majorHAnsi" w:hAnsiTheme="majorHAnsi" w:cstheme="majorHAnsi"/>
          <w:color w:val="2E74B5" w:themeColor="accent5" w:themeShade="BF"/>
        </w:rPr>
        <w:t xml:space="preserve"> </w:t>
      </w:r>
    </w:p>
    <w:p w14:paraId="332B5BC4" w14:textId="77777777" w:rsidR="006335A1" w:rsidRPr="006335A1" w:rsidRDefault="006335A1" w:rsidP="006335A1">
      <w:pPr>
        <w:widowControl w:val="0"/>
        <w:contextualSpacing/>
        <w:jc w:val="both"/>
        <w:rPr>
          <w:rFonts w:asciiTheme="majorHAnsi" w:hAnsiTheme="majorHAnsi" w:cstheme="majorHAnsi"/>
          <w:color w:val="2E74B5" w:themeColor="accent5" w:themeShade="BF"/>
          <w:sz w:val="10"/>
          <w:szCs w:val="10"/>
        </w:rPr>
      </w:pPr>
    </w:p>
    <w:p w14:paraId="7ECD49F3" w14:textId="075782D8" w:rsidR="008731E7" w:rsidRDefault="008731E7" w:rsidP="006335A1">
      <w:pPr>
        <w:widowControl w:val="0"/>
        <w:contextualSpacing/>
        <w:jc w:val="both"/>
      </w:pPr>
      <w:r>
        <w:rPr>
          <w:noProof/>
        </w:rPr>
        <w:drawing>
          <wp:inline distT="0" distB="0" distL="0" distR="0" wp14:anchorId="43434221" wp14:editId="1711974E">
            <wp:extent cx="5943600" cy="3575050"/>
            <wp:effectExtent l="19050" t="19050" r="19050" b="254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575050"/>
                    </a:xfrm>
                    <a:prstGeom prst="rect">
                      <a:avLst/>
                    </a:prstGeom>
                    <a:noFill/>
                    <a:ln w="9525">
                      <a:solidFill>
                        <a:schemeClr val="accent5">
                          <a:lumMod val="75000"/>
                        </a:schemeClr>
                      </a:solidFill>
                    </a:ln>
                  </pic:spPr>
                </pic:pic>
              </a:graphicData>
            </a:graphic>
          </wp:inline>
        </w:drawing>
      </w:r>
    </w:p>
    <w:p w14:paraId="0323E2C0" w14:textId="008913B5" w:rsidR="00E51203" w:rsidRDefault="008731E7" w:rsidP="00B22C65">
      <w:pPr>
        <w:widowControl w:val="0"/>
        <w:spacing w:before="60"/>
        <w:jc w:val="both"/>
        <w:rPr>
          <w:rFonts w:cstheme="minorHAnsi"/>
          <w:sz w:val="20"/>
          <w:szCs w:val="20"/>
        </w:rPr>
      </w:pPr>
      <w:r w:rsidRPr="00485752">
        <w:rPr>
          <w:rFonts w:asciiTheme="majorHAnsi" w:hAnsiTheme="majorHAnsi" w:cstheme="majorHAnsi"/>
          <w:i/>
          <w:sz w:val="20"/>
          <w:szCs w:val="20"/>
        </w:rPr>
        <w:t>Source:</w:t>
      </w:r>
      <w:r w:rsidRPr="00485752">
        <w:rPr>
          <w:rFonts w:asciiTheme="majorHAnsi" w:hAnsiTheme="majorHAnsi" w:cstheme="majorHAnsi"/>
          <w:sz w:val="20"/>
          <w:szCs w:val="20"/>
        </w:rPr>
        <w:t xml:space="preserve"> World Bank SPEED</w:t>
      </w:r>
      <w:r w:rsidR="001437AF">
        <w:rPr>
          <w:rFonts w:asciiTheme="majorHAnsi" w:hAnsiTheme="majorHAnsi" w:cstheme="majorHAnsi"/>
          <w:sz w:val="20"/>
          <w:szCs w:val="20"/>
        </w:rPr>
        <w:t xml:space="preserve"> / ASPIRE database</w:t>
      </w:r>
      <w:r w:rsidRPr="00F06A1D">
        <w:rPr>
          <w:rFonts w:cstheme="minorHAnsi"/>
          <w:sz w:val="20"/>
          <w:szCs w:val="20"/>
        </w:rPr>
        <w:t xml:space="preserve">. </w:t>
      </w:r>
    </w:p>
    <w:p w14:paraId="4FDCF3F8" w14:textId="4F29D49F" w:rsidR="00BC0047" w:rsidRPr="00D24099" w:rsidRDefault="00BC0047" w:rsidP="00CA6F7A">
      <w:pPr>
        <w:shd w:val="clear" w:color="auto" w:fill="FFFFFF"/>
        <w:jc w:val="both"/>
        <w:rPr>
          <w:rFonts w:asciiTheme="majorHAnsi" w:hAnsiTheme="majorHAnsi" w:cstheme="majorHAnsi"/>
          <w:color w:val="222222"/>
        </w:rPr>
      </w:pPr>
      <w:r w:rsidRPr="00D24099">
        <w:rPr>
          <w:rFonts w:asciiTheme="majorHAnsi" w:hAnsiTheme="majorHAnsi" w:cstheme="majorHAnsi"/>
          <w:b/>
          <w:color w:val="222222"/>
        </w:rPr>
        <w:lastRenderedPageBreak/>
        <w:t>The administration of different types of benefits and services is</w:t>
      </w:r>
      <w:r w:rsidR="00193553" w:rsidRPr="00D24099">
        <w:rPr>
          <w:rFonts w:asciiTheme="majorHAnsi" w:hAnsiTheme="majorHAnsi" w:cstheme="majorHAnsi"/>
          <w:b/>
          <w:color w:val="222222"/>
        </w:rPr>
        <w:t xml:space="preserve"> combined </w:t>
      </w:r>
      <w:r w:rsidRPr="00D24099">
        <w:rPr>
          <w:rFonts w:asciiTheme="majorHAnsi" w:hAnsiTheme="majorHAnsi" w:cstheme="majorHAnsi"/>
          <w:b/>
          <w:color w:val="222222"/>
        </w:rPr>
        <w:t>in a single institution – the Social Service Agency</w:t>
      </w:r>
      <w:r w:rsidR="00193553" w:rsidRPr="00D24099">
        <w:rPr>
          <w:rFonts w:asciiTheme="majorHAnsi" w:hAnsiTheme="majorHAnsi" w:cstheme="majorHAnsi"/>
          <w:b/>
          <w:color w:val="222222"/>
        </w:rPr>
        <w:t xml:space="preserve"> (SSA)</w:t>
      </w:r>
      <w:r w:rsidRPr="00D24099">
        <w:rPr>
          <w:rFonts w:asciiTheme="majorHAnsi" w:hAnsiTheme="majorHAnsi" w:cstheme="majorHAnsi"/>
          <w:color w:val="222222"/>
        </w:rPr>
        <w:t>.</w:t>
      </w:r>
      <w:r w:rsidRPr="00D24099">
        <w:rPr>
          <w:rFonts w:asciiTheme="majorHAnsi" w:hAnsiTheme="majorHAnsi" w:cstheme="majorHAnsi"/>
        </w:rPr>
        <w:t xml:space="preserve"> </w:t>
      </w:r>
      <w:r w:rsidRPr="00D24099">
        <w:rPr>
          <w:rFonts w:asciiTheme="majorHAnsi" w:hAnsiTheme="majorHAnsi" w:cstheme="majorHAnsi"/>
          <w:color w:val="222222"/>
        </w:rPr>
        <w:t xml:space="preserve">SSA is subordinated to the Ministry of Internally Displaced Persons from the Occupied Territories, Labor, Health and Social Affairs </w:t>
      </w:r>
      <w:r w:rsidR="00193553" w:rsidRPr="00D24099">
        <w:rPr>
          <w:rFonts w:asciiTheme="majorHAnsi" w:hAnsiTheme="majorHAnsi" w:cstheme="majorHAnsi"/>
          <w:color w:val="222222"/>
        </w:rPr>
        <w:t>(MILHSA) and</w:t>
      </w:r>
      <w:r w:rsidRPr="00D24099">
        <w:rPr>
          <w:rFonts w:asciiTheme="majorHAnsi" w:hAnsiTheme="majorHAnsi" w:cstheme="majorHAnsi"/>
          <w:color w:val="222222"/>
        </w:rPr>
        <w:t xml:space="preserve"> implement</w:t>
      </w:r>
      <w:r w:rsidR="00193553" w:rsidRPr="00D24099">
        <w:rPr>
          <w:rFonts w:asciiTheme="majorHAnsi" w:hAnsiTheme="majorHAnsi" w:cstheme="majorHAnsi"/>
          <w:color w:val="222222"/>
        </w:rPr>
        <w:t>s</w:t>
      </w:r>
      <w:r w:rsidRPr="00D24099">
        <w:rPr>
          <w:rFonts w:asciiTheme="majorHAnsi" w:hAnsiTheme="majorHAnsi" w:cstheme="majorHAnsi"/>
          <w:color w:val="222222"/>
        </w:rPr>
        <w:t xml:space="preserve"> </w:t>
      </w:r>
      <w:r w:rsidR="00E01A49">
        <w:rPr>
          <w:rFonts w:asciiTheme="majorHAnsi" w:hAnsiTheme="majorHAnsi" w:cstheme="majorHAnsi"/>
          <w:color w:val="222222"/>
        </w:rPr>
        <w:t xml:space="preserve">its </w:t>
      </w:r>
      <w:r w:rsidRPr="00D24099">
        <w:rPr>
          <w:rFonts w:asciiTheme="majorHAnsi" w:hAnsiTheme="majorHAnsi" w:cstheme="majorHAnsi"/>
          <w:color w:val="222222"/>
        </w:rPr>
        <w:t>policies in support of the most vulnerable social groups. The Agency administers t</w:t>
      </w:r>
      <w:r w:rsidR="005D1D79">
        <w:rPr>
          <w:rFonts w:asciiTheme="majorHAnsi" w:hAnsiTheme="majorHAnsi" w:cstheme="majorHAnsi"/>
          <w:color w:val="222222"/>
        </w:rPr>
        <w:t>he</w:t>
      </w:r>
      <w:r w:rsidRPr="00D24099">
        <w:rPr>
          <w:rFonts w:asciiTheme="majorHAnsi" w:hAnsiTheme="majorHAnsi" w:cstheme="majorHAnsi"/>
          <w:color w:val="222222"/>
        </w:rPr>
        <w:t xml:space="preserve"> state social and health programs </w:t>
      </w:r>
      <w:r w:rsidRPr="00D24099">
        <w:rPr>
          <w:rFonts w:asciiTheme="majorHAnsi" w:hAnsiTheme="majorHAnsi" w:cstheme="majorHAnsi"/>
        </w:rPr>
        <w:t>‘under one roof’</w:t>
      </w:r>
      <w:r w:rsidR="00E01A49">
        <w:rPr>
          <w:rFonts w:asciiTheme="majorHAnsi" w:hAnsiTheme="majorHAnsi" w:cstheme="majorHAnsi"/>
        </w:rPr>
        <w:t xml:space="preserve"> and </w:t>
      </w:r>
      <w:r w:rsidRPr="00D24099">
        <w:rPr>
          <w:rFonts w:asciiTheme="majorHAnsi" w:hAnsiTheme="majorHAnsi" w:cstheme="majorHAnsi"/>
        </w:rPr>
        <w:t>maintains statistical databases, including the registry of TSA applicants and beneficiaries. The SSA has more than 2</w:t>
      </w:r>
      <w:r w:rsidR="00193553" w:rsidRPr="00D24099">
        <w:rPr>
          <w:rFonts w:asciiTheme="majorHAnsi" w:hAnsiTheme="majorHAnsi" w:cstheme="majorHAnsi"/>
        </w:rPr>
        <w:t xml:space="preserve"> </w:t>
      </w:r>
      <w:r w:rsidRPr="00D24099">
        <w:rPr>
          <w:rFonts w:asciiTheme="majorHAnsi" w:hAnsiTheme="majorHAnsi" w:cstheme="majorHAnsi"/>
        </w:rPr>
        <w:t xml:space="preserve">000 employees in the central and 68 territorial offices who serve approximately 2.5 million Georgian citizens (about 60 percent of the population), including </w:t>
      </w:r>
      <w:r w:rsidR="00193553" w:rsidRPr="00D24099">
        <w:rPr>
          <w:rFonts w:asciiTheme="majorHAnsi" w:hAnsiTheme="majorHAnsi" w:cstheme="majorHAnsi"/>
        </w:rPr>
        <w:t>Universal Health Care (UHC)</w:t>
      </w:r>
      <w:r w:rsidRPr="00D24099">
        <w:rPr>
          <w:rFonts w:asciiTheme="majorHAnsi" w:hAnsiTheme="majorHAnsi" w:cstheme="majorHAnsi"/>
        </w:rPr>
        <w:t xml:space="preserve"> for approximately 25 percent of the citizens of Georgia, pensions</w:t>
      </w:r>
      <w:r w:rsidR="00BB0E6D">
        <w:rPr>
          <w:rFonts w:asciiTheme="majorHAnsi" w:hAnsiTheme="majorHAnsi" w:cstheme="majorHAnsi"/>
        </w:rPr>
        <w:t xml:space="preserve"> and TSA for over a half and for around </w:t>
      </w:r>
      <w:r w:rsidRPr="00D24099">
        <w:rPr>
          <w:rFonts w:asciiTheme="majorHAnsi" w:hAnsiTheme="majorHAnsi" w:cstheme="majorHAnsi"/>
        </w:rPr>
        <w:t xml:space="preserve">12 percent of </w:t>
      </w:r>
      <w:r w:rsidR="00BB0E6D">
        <w:rPr>
          <w:rFonts w:asciiTheme="majorHAnsi" w:hAnsiTheme="majorHAnsi" w:cstheme="majorHAnsi"/>
        </w:rPr>
        <w:t>the population</w:t>
      </w:r>
      <w:r w:rsidRPr="00D24099">
        <w:rPr>
          <w:rFonts w:asciiTheme="majorHAnsi" w:hAnsiTheme="majorHAnsi" w:cstheme="majorHAnsi"/>
        </w:rPr>
        <w:t xml:space="preserve"> in Georgia</w:t>
      </w:r>
      <w:r w:rsidR="00BB0E6D">
        <w:rPr>
          <w:rFonts w:asciiTheme="majorHAnsi" w:hAnsiTheme="majorHAnsi" w:cstheme="majorHAnsi"/>
        </w:rPr>
        <w:t xml:space="preserve"> respectively</w:t>
      </w:r>
      <w:r w:rsidRPr="00D24099">
        <w:rPr>
          <w:rFonts w:asciiTheme="majorHAnsi" w:hAnsiTheme="majorHAnsi" w:cstheme="majorHAnsi"/>
        </w:rPr>
        <w:t xml:space="preserve">.  </w:t>
      </w:r>
    </w:p>
    <w:p w14:paraId="702DAE37" w14:textId="4A6B5A7B" w:rsidR="00594F28" w:rsidRPr="00967664" w:rsidRDefault="004C75A9" w:rsidP="00DA797D">
      <w:pPr>
        <w:autoSpaceDE w:val="0"/>
        <w:autoSpaceDN w:val="0"/>
        <w:adjustRightInd w:val="0"/>
        <w:jc w:val="both"/>
        <w:rPr>
          <w:rFonts w:asciiTheme="majorHAnsi" w:hAnsiTheme="majorHAnsi" w:cstheme="majorHAnsi"/>
        </w:rPr>
      </w:pPr>
      <w:r w:rsidRPr="00E801C8">
        <w:rPr>
          <w:rFonts w:asciiTheme="majorHAnsi" w:hAnsiTheme="majorHAnsi" w:cstheme="majorHAnsi"/>
          <w:b/>
        </w:rPr>
        <w:t xml:space="preserve">The TSA </w:t>
      </w:r>
      <w:r w:rsidR="00A337E2">
        <w:rPr>
          <w:rFonts w:asciiTheme="majorHAnsi" w:hAnsiTheme="majorHAnsi" w:cstheme="majorHAnsi"/>
          <w:b/>
        </w:rPr>
        <w:t xml:space="preserve">has been a successful </w:t>
      </w:r>
      <w:r w:rsidR="00333A44">
        <w:rPr>
          <w:rFonts w:asciiTheme="majorHAnsi" w:hAnsiTheme="majorHAnsi" w:cstheme="majorHAnsi"/>
          <w:b/>
        </w:rPr>
        <w:t xml:space="preserve">last-resort income support </w:t>
      </w:r>
      <w:r w:rsidRPr="00E801C8">
        <w:rPr>
          <w:rFonts w:asciiTheme="majorHAnsi" w:hAnsiTheme="majorHAnsi" w:cstheme="majorHAnsi"/>
          <w:b/>
        </w:rPr>
        <w:t>program in terms of coverage of the poor, targeting accuracy and poverty impact</w:t>
      </w:r>
      <w:r w:rsidR="00A337E2">
        <w:rPr>
          <w:rFonts w:asciiTheme="majorHAnsi" w:hAnsiTheme="majorHAnsi" w:cstheme="majorHAnsi"/>
          <w:b/>
        </w:rPr>
        <w:t xml:space="preserve"> though its performance deteriorated in the past couple of years</w:t>
      </w:r>
      <w:r w:rsidR="00AC673A">
        <w:rPr>
          <w:rStyle w:val="FootnoteReference"/>
          <w:rFonts w:asciiTheme="majorHAnsi" w:hAnsiTheme="majorHAnsi" w:cstheme="majorHAnsi"/>
          <w:b/>
        </w:rPr>
        <w:footnoteReference w:id="22"/>
      </w:r>
      <w:r w:rsidRPr="00E801C8">
        <w:rPr>
          <w:rFonts w:asciiTheme="majorHAnsi" w:hAnsiTheme="majorHAnsi" w:cstheme="majorHAnsi"/>
        </w:rPr>
        <w:t>. Established in 2005, the TSA provides monthly cash transfer to poor households identified based on a proxy means test (PMT) assessment. As of October 2018, the TSA cover</w:t>
      </w:r>
      <w:r w:rsidR="000C53B5" w:rsidRPr="00E801C8">
        <w:rPr>
          <w:rFonts w:asciiTheme="majorHAnsi" w:hAnsiTheme="majorHAnsi" w:cstheme="majorHAnsi"/>
        </w:rPr>
        <w:t>ed</w:t>
      </w:r>
      <w:r w:rsidRPr="00E801C8">
        <w:rPr>
          <w:rFonts w:asciiTheme="majorHAnsi" w:hAnsiTheme="majorHAnsi" w:cstheme="majorHAnsi"/>
        </w:rPr>
        <w:t xml:space="preserve"> about 121</w:t>
      </w:r>
      <w:r w:rsidR="00C60A83">
        <w:rPr>
          <w:rFonts w:asciiTheme="majorHAnsi" w:hAnsiTheme="majorHAnsi" w:cstheme="majorHAnsi"/>
        </w:rPr>
        <w:t xml:space="preserve"> </w:t>
      </w:r>
      <w:r w:rsidRPr="00E801C8">
        <w:rPr>
          <w:rFonts w:asciiTheme="majorHAnsi" w:hAnsiTheme="majorHAnsi" w:cstheme="majorHAnsi"/>
        </w:rPr>
        <w:t>000 households, equivalent to about 450</w:t>
      </w:r>
      <w:r w:rsidR="00E801C8">
        <w:rPr>
          <w:rFonts w:asciiTheme="majorHAnsi" w:hAnsiTheme="majorHAnsi" w:cstheme="majorHAnsi"/>
        </w:rPr>
        <w:t xml:space="preserve"> </w:t>
      </w:r>
      <w:r w:rsidRPr="00E801C8">
        <w:rPr>
          <w:rFonts w:asciiTheme="majorHAnsi" w:hAnsiTheme="majorHAnsi" w:cstheme="majorHAnsi"/>
        </w:rPr>
        <w:t>000 people</w:t>
      </w:r>
      <w:r w:rsidR="00D24099">
        <w:rPr>
          <w:rFonts w:asciiTheme="majorHAnsi" w:hAnsiTheme="majorHAnsi" w:cstheme="majorHAnsi"/>
        </w:rPr>
        <w:t>,</w:t>
      </w:r>
      <w:r w:rsidR="000C53B5" w:rsidRPr="00E801C8">
        <w:rPr>
          <w:rFonts w:asciiTheme="majorHAnsi" w:hAnsiTheme="majorHAnsi" w:cstheme="majorHAnsi"/>
        </w:rPr>
        <w:t xml:space="preserve"> which makes it the second largest SA program after the social pension in terms of coverage. </w:t>
      </w:r>
      <w:r w:rsidR="00216A71" w:rsidRPr="00216A71">
        <w:rPr>
          <w:rFonts w:asciiTheme="majorHAnsi" w:hAnsiTheme="majorHAnsi" w:cstheme="majorHAnsi"/>
        </w:rPr>
        <w:t>The performance of the TSA program in reaching the poor has been deteriorating in the recent years</w:t>
      </w:r>
      <w:r w:rsidR="00216A71" w:rsidRPr="00216A71">
        <w:rPr>
          <w:rFonts w:asciiTheme="majorHAnsi" w:hAnsiTheme="majorHAnsi" w:cstheme="majorHAnsi"/>
          <w:b/>
        </w:rPr>
        <w:t xml:space="preserve"> </w:t>
      </w:r>
      <w:r w:rsidR="00216A71" w:rsidRPr="00216A71">
        <w:rPr>
          <w:rFonts w:asciiTheme="majorHAnsi" w:hAnsiTheme="majorHAnsi" w:cstheme="majorHAnsi"/>
        </w:rPr>
        <w:t>due to both design and implementation aspects related to the scoring formula used to select beneficiaries</w:t>
      </w:r>
      <w:r w:rsidR="00581BE4">
        <w:rPr>
          <w:rFonts w:asciiTheme="majorHAnsi" w:hAnsiTheme="majorHAnsi" w:cstheme="majorHAnsi"/>
        </w:rPr>
        <w:t xml:space="preserve">. </w:t>
      </w:r>
      <w:r w:rsidR="000C53B5" w:rsidRPr="00E801C8">
        <w:rPr>
          <w:rFonts w:asciiTheme="majorHAnsi" w:hAnsiTheme="majorHAnsi" w:cstheme="majorHAnsi"/>
        </w:rPr>
        <w:t xml:space="preserve">The TSA’s coverage of the poorest quintile </w:t>
      </w:r>
      <w:r w:rsidR="00581BE4">
        <w:rPr>
          <w:rFonts w:asciiTheme="majorHAnsi" w:hAnsiTheme="majorHAnsi" w:cstheme="majorHAnsi"/>
        </w:rPr>
        <w:t>went down from</w:t>
      </w:r>
      <w:r w:rsidR="000C53B5" w:rsidRPr="00E801C8">
        <w:rPr>
          <w:rFonts w:asciiTheme="majorHAnsi" w:hAnsiTheme="majorHAnsi" w:cstheme="majorHAnsi"/>
        </w:rPr>
        <w:t xml:space="preserve"> 46.3 percent</w:t>
      </w:r>
      <w:r w:rsidR="00581BE4">
        <w:rPr>
          <w:rFonts w:asciiTheme="majorHAnsi" w:hAnsiTheme="majorHAnsi" w:cstheme="majorHAnsi"/>
        </w:rPr>
        <w:t xml:space="preserve"> in 2013 to 35 percent in 2017</w:t>
      </w:r>
      <w:r w:rsidR="000C53B5" w:rsidRPr="00E801C8">
        <w:rPr>
          <w:rFonts w:asciiTheme="majorHAnsi" w:hAnsiTheme="majorHAnsi" w:cstheme="majorHAnsi"/>
        </w:rPr>
        <w:t xml:space="preserve">, </w:t>
      </w:r>
      <w:r w:rsidR="00594F28">
        <w:rPr>
          <w:rFonts w:asciiTheme="majorHAnsi" w:hAnsiTheme="majorHAnsi" w:cstheme="majorHAnsi"/>
        </w:rPr>
        <w:t>nonetheless it</w:t>
      </w:r>
      <w:r w:rsidR="00581BE4">
        <w:rPr>
          <w:rFonts w:asciiTheme="majorHAnsi" w:hAnsiTheme="majorHAnsi" w:cstheme="majorHAnsi"/>
        </w:rPr>
        <w:t xml:space="preserve"> remains on the high side </w:t>
      </w:r>
      <w:r w:rsidR="000C53B5" w:rsidRPr="00E801C8">
        <w:rPr>
          <w:rFonts w:asciiTheme="majorHAnsi" w:hAnsiTheme="majorHAnsi" w:cstheme="majorHAnsi"/>
        </w:rPr>
        <w:t xml:space="preserve">when compared to the coverage of the poor achieved by other </w:t>
      </w:r>
      <w:r w:rsidR="00C60A83">
        <w:rPr>
          <w:rFonts w:asciiTheme="majorHAnsi" w:hAnsiTheme="majorHAnsi" w:cstheme="majorHAnsi"/>
        </w:rPr>
        <w:t>last-resort income support programs</w:t>
      </w:r>
      <w:r w:rsidR="000C53B5" w:rsidRPr="00E801C8">
        <w:rPr>
          <w:rFonts w:asciiTheme="majorHAnsi" w:hAnsiTheme="majorHAnsi" w:cstheme="majorHAnsi"/>
        </w:rPr>
        <w:t xml:space="preserve"> in ECA. </w:t>
      </w:r>
      <w:r w:rsidR="00594F28">
        <w:rPr>
          <w:rFonts w:asciiTheme="majorHAnsi" w:hAnsiTheme="majorHAnsi" w:cstheme="majorHAnsi"/>
        </w:rPr>
        <w:t xml:space="preserve">The TSA targeting is pro-poor with 75 percent of the </w:t>
      </w:r>
      <w:r w:rsidR="00594F28" w:rsidRPr="00E801C8">
        <w:rPr>
          <w:rFonts w:asciiTheme="majorHAnsi" w:hAnsiTheme="majorHAnsi" w:cstheme="majorHAnsi"/>
        </w:rPr>
        <w:t xml:space="preserve">benefit budget accruing to the poorest 20 percent of the population </w:t>
      </w:r>
      <w:r w:rsidR="00594F28">
        <w:rPr>
          <w:rFonts w:asciiTheme="majorHAnsi" w:hAnsiTheme="majorHAnsi" w:cstheme="majorHAnsi"/>
        </w:rPr>
        <w:t xml:space="preserve">in 2013 and 2017.  In 2013, the </w:t>
      </w:r>
      <w:r w:rsidR="00594F28" w:rsidRPr="00E801C8">
        <w:rPr>
          <w:rFonts w:asciiTheme="majorHAnsi" w:hAnsiTheme="majorHAnsi" w:cstheme="majorHAnsi"/>
        </w:rPr>
        <w:t>TSA reduce</w:t>
      </w:r>
      <w:r w:rsidR="00594F28">
        <w:rPr>
          <w:rFonts w:asciiTheme="majorHAnsi" w:hAnsiTheme="majorHAnsi" w:cstheme="majorHAnsi"/>
        </w:rPr>
        <w:t>d</w:t>
      </w:r>
      <w:r w:rsidR="00594F28" w:rsidRPr="00E801C8">
        <w:rPr>
          <w:rFonts w:asciiTheme="majorHAnsi" w:hAnsiTheme="majorHAnsi" w:cstheme="majorHAnsi"/>
        </w:rPr>
        <w:t xml:space="preserve"> the poverty gap by 17 percent from the pre-transfer index which is high compared to the poverty gap reduction impact of last-resort income support programs in comparator countries. Even more impressive, and highest in ECA, </w:t>
      </w:r>
      <w:r w:rsidR="00594F28">
        <w:rPr>
          <w:rFonts w:asciiTheme="majorHAnsi" w:hAnsiTheme="majorHAnsi" w:cstheme="majorHAnsi"/>
        </w:rPr>
        <w:t xml:space="preserve">appeared </w:t>
      </w:r>
      <w:r w:rsidR="00594F28" w:rsidRPr="00E801C8">
        <w:rPr>
          <w:rFonts w:asciiTheme="majorHAnsi" w:hAnsiTheme="majorHAnsi" w:cstheme="majorHAnsi"/>
        </w:rPr>
        <w:t>TSA’s capacity to reduce poverty headcount – by 67.4 percent of the pre-transfer index</w:t>
      </w:r>
      <w:r w:rsidR="00594F28" w:rsidRPr="00E801C8">
        <w:rPr>
          <w:rStyle w:val="FootnoteReference"/>
          <w:rFonts w:asciiTheme="majorHAnsi" w:hAnsiTheme="majorHAnsi" w:cstheme="majorHAnsi"/>
        </w:rPr>
        <w:footnoteReference w:id="23"/>
      </w:r>
      <w:r w:rsidR="00594F28" w:rsidRPr="00E801C8">
        <w:rPr>
          <w:rFonts w:asciiTheme="majorHAnsi" w:hAnsiTheme="majorHAnsi" w:cstheme="majorHAnsi"/>
        </w:rPr>
        <w:t xml:space="preserve">. </w:t>
      </w:r>
      <w:r w:rsidR="00594F28" w:rsidRPr="00967664">
        <w:rPr>
          <w:rFonts w:asciiTheme="majorHAnsi" w:hAnsiTheme="majorHAnsi" w:cstheme="majorHAnsi"/>
        </w:rPr>
        <w:t>The S</w:t>
      </w:r>
      <w:r w:rsidR="00594F28">
        <w:rPr>
          <w:rFonts w:asciiTheme="majorHAnsi" w:hAnsiTheme="majorHAnsi" w:cstheme="majorHAnsi"/>
        </w:rPr>
        <w:t>SA</w:t>
      </w:r>
      <w:r w:rsidR="00594F28" w:rsidRPr="00967664">
        <w:rPr>
          <w:rFonts w:asciiTheme="majorHAnsi" w:hAnsiTheme="majorHAnsi" w:cstheme="majorHAnsi"/>
        </w:rPr>
        <w:t xml:space="preserve"> </w:t>
      </w:r>
      <w:r w:rsidR="00594F28">
        <w:rPr>
          <w:rFonts w:asciiTheme="majorHAnsi" w:hAnsiTheme="majorHAnsi" w:cstheme="majorHAnsi"/>
        </w:rPr>
        <w:t>identifies the TSA beneficiaries</w:t>
      </w:r>
      <w:r w:rsidR="00594F28" w:rsidRPr="00967664">
        <w:rPr>
          <w:rStyle w:val="FootnoteReference"/>
          <w:rFonts w:asciiTheme="majorHAnsi" w:hAnsiTheme="majorHAnsi" w:cstheme="majorHAnsi"/>
        </w:rPr>
        <w:footnoteReference w:id="24"/>
      </w:r>
      <w:r w:rsidR="00594F28">
        <w:rPr>
          <w:rFonts w:asciiTheme="majorHAnsi" w:hAnsiTheme="majorHAnsi" w:cstheme="majorHAnsi"/>
        </w:rPr>
        <w:t xml:space="preserve"> </w:t>
      </w:r>
      <w:r w:rsidR="00594F28" w:rsidRPr="00967664">
        <w:rPr>
          <w:rFonts w:asciiTheme="majorHAnsi" w:hAnsiTheme="majorHAnsi" w:cstheme="majorHAnsi"/>
        </w:rPr>
        <w:t>and maintains a live database / social registry with key information on all applicant households - Unified Database of Socially Vulnerable Households (UDSVH). Applicants can register on a continuous basis and are recertified at least every four years</w:t>
      </w:r>
      <w:r w:rsidR="00594F28" w:rsidRPr="00967664">
        <w:rPr>
          <w:rStyle w:val="FootnoteReference"/>
          <w:rFonts w:asciiTheme="majorHAnsi" w:hAnsiTheme="majorHAnsi" w:cstheme="majorHAnsi"/>
        </w:rPr>
        <w:footnoteReference w:id="25"/>
      </w:r>
      <w:r w:rsidR="00594F28" w:rsidRPr="00967664">
        <w:rPr>
          <w:rFonts w:asciiTheme="majorHAnsi" w:hAnsiTheme="majorHAnsi" w:cstheme="majorHAnsi"/>
        </w:rPr>
        <w:t xml:space="preserve">. Any household in Georgia can apply for TSA, </w:t>
      </w:r>
      <w:r w:rsidR="00594F28">
        <w:rPr>
          <w:rFonts w:asciiTheme="majorHAnsi" w:hAnsiTheme="majorHAnsi" w:cstheme="majorHAnsi"/>
        </w:rPr>
        <w:t>the ones that pass the</w:t>
      </w:r>
      <w:r w:rsidR="00594F28" w:rsidRPr="00967664">
        <w:rPr>
          <w:rFonts w:asciiTheme="majorHAnsi" w:hAnsiTheme="majorHAnsi" w:cstheme="majorHAnsi"/>
        </w:rPr>
        <w:t xml:space="preserve"> PMT receive </w:t>
      </w:r>
      <w:r w:rsidR="00594F28">
        <w:rPr>
          <w:rFonts w:asciiTheme="majorHAnsi" w:hAnsiTheme="majorHAnsi" w:cstheme="majorHAnsi"/>
        </w:rPr>
        <w:t>it</w:t>
      </w:r>
      <w:r w:rsidR="00594F28" w:rsidRPr="00967664">
        <w:rPr>
          <w:rFonts w:asciiTheme="majorHAnsi" w:hAnsiTheme="majorHAnsi" w:cstheme="majorHAnsi"/>
        </w:rPr>
        <w:t xml:space="preserve">. </w:t>
      </w:r>
    </w:p>
    <w:p w14:paraId="4660EC49" w14:textId="4947AC0B" w:rsidR="00E40DCB" w:rsidRPr="00D96CF6" w:rsidRDefault="00DA797D" w:rsidP="00D96CF6">
      <w:pPr>
        <w:jc w:val="both"/>
        <w:rPr>
          <w:rFonts w:asciiTheme="majorHAnsi" w:hAnsiTheme="majorHAnsi" w:cstheme="majorHAnsi"/>
          <w:b/>
        </w:rPr>
      </w:pPr>
      <w:r w:rsidRPr="00DA797D">
        <w:rPr>
          <w:rFonts w:asciiTheme="majorHAnsi" w:hAnsiTheme="majorHAnsi" w:cstheme="majorHAnsi"/>
          <w:b/>
          <w:bCs/>
        </w:rPr>
        <w:t>T</w:t>
      </w:r>
      <w:r w:rsidR="00A337E2" w:rsidRPr="00DA797D">
        <w:rPr>
          <w:rFonts w:asciiTheme="majorHAnsi" w:hAnsiTheme="majorHAnsi" w:cstheme="majorHAnsi"/>
          <w:b/>
          <w:bCs/>
        </w:rPr>
        <w:t xml:space="preserve">he Government acknowledges the need to continue improving the efficiency of the </w:t>
      </w:r>
      <w:r w:rsidRPr="00DA797D">
        <w:rPr>
          <w:rFonts w:asciiTheme="majorHAnsi" w:hAnsiTheme="majorHAnsi" w:cstheme="majorHAnsi"/>
          <w:b/>
          <w:bCs/>
        </w:rPr>
        <w:t xml:space="preserve">TSA </w:t>
      </w:r>
      <w:r w:rsidR="00A337E2" w:rsidRPr="00DA797D">
        <w:rPr>
          <w:rFonts w:asciiTheme="majorHAnsi" w:hAnsiTheme="majorHAnsi" w:cstheme="majorHAnsi"/>
          <w:b/>
          <w:bCs/>
        </w:rPr>
        <w:t>program</w:t>
      </w:r>
      <w:r>
        <w:rPr>
          <w:rStyle w:val="FootnoteReference"/>
          <w:rFonts w:asciiTheme="majorHAnsi" w:hAnsiTheme="majorHAnsi" w:cstheme="majorHAnsi"/>
          <w:b/>
          <w:bCs/>
        </w:rPr>
        <w:footnoteReference w:id="26"/>
      </w:r>
      <w:r w:rsidR="00A337E2" w:rsidRPr="00DA797D">
        <w:rPr>
          <w:rFonts w:asciiTheme="majorHAnsi" w:hAnsiTheme="majorHAnsi" w:cstheme="majorHAnsi"/>
        </w:rPr>
        <w:t xml:space="preserve">. In 2015, </w:t>
      </w:r>
      <w:r w:rsidRPr="00DA797D">
        <w:rPr>
          <w:rFonts w:asciiTheme="majorHAnsi" w:hAnsiTheme="majorHAnsi" w:cstheme="majorHAnsi"/>
        </w:rPr>
        <w:t>it</w:t>
      </w:r>
      <w:r w:rsidR="00A337E2" w:rsidRPr="00DA797D">
        <w:rPr>
          <w:rFonts w:asciiTheme="majorHAnsi" w:hAnsiTheme="majorHAnsi" w:cstheme="majorHAnsi"/>
        </w:rPr>
        <w:t xml:space="preserve"> reformed the TSA to implement a more stringent and objective eligibility criteria</w:t>
      </w:r>
      <w:r w:rsidR="00A337E2" w:rsidRPr="00DA797D">
        <w:rPr>
          <w:rFonts w:asciiTheme="majorHAnsi" w:hAnsiTheme="majorHAnsi" w:cstheme="majorHAnsi"/>
          <w:vertAlign w:val="superscript"/>
        </w:rPr>
        <w:footnoteReference w:id="27"/>
      </w:r>
      <w:r w:rsidRPr="00DA797D">
        <w:rPr>
          <w:rFonts w:asciiTheme="majorHAnsi" w:hAnsiTheme="majorHAnsi" w:cstheme="majorHAnsi"/>
        </w:rPr>
        <w:t>,</w:t>
      </w:r>
      <w:r w:rsidR="00BB5B1B" w:rsidRPr="00BB5B1B">
        <w:rPr>
          <w:rFonts w:asciiTheme="majorHAnsi" w:hAnsiTheme="majorHAnsi" w:cstheme="majorHAnsi"/>
        </w:rPr>
        <w:t xml:space="preserve"> </w:t>
      </w:r>
      <w:r w:rsidR="00BB5B1B" w:rsidRPr="00D96CF6">
        <w:rPr>
          <w:rFonts w:asciiTheme="majorHAnsi" w:hAnsiTheme="majorHAnsi" w:cstheme="majorHAnsi"/>
        </w:rPr>
        <w:t>introduced a scheme of differentiated TSA levels of benefits by score, and announced a Child Benefit Program</w:t>
      </w:r>
      <w:r w:rsidR="00BB5B1B">
        <w:rPr>
          <w:rFonts w:asciiTheme="majorHAnsi" w:hAnsiTheme="majorHAnsi" w:cstheme="majorHAnsi"/>
        </w:rPr>
        <w:t xml:space="preserve">. </w:t>
      </w:r>
      <w:r w:rsidR="00BB5B1B" w:rsidRPr="00D96CF6">
        <w:rPr>
          <w:rFonts w:asciiTheme="majorHAnsi" w:hAnsiTheme="majorHAnsi" w:cstheme="majorHAnsi"/>
        </w:rPr>
        <w:t xml:space="preserve">In 2013 the amount of the assistance has been doubled to 60 GEL (US$ 20.24) for the primary beneficiary and 48 </w:t>
      </w:r>
      <w:r w:rsidR="00BB5B1B" w:rsidRPr="00D96CF6">
        <w:rPr>
          <w:rFonts w:asciiTheme="majorHAnsi" w:hAnsiTheme="majorHAnsi" w:cstheme="majorHAnsi"/>
        </w:rPr>
        <w:lastRenderedPageBreak/>
        <w:t xml:space="preserve">GEL (US$ 16.20) for each member of the household. </w:t>
      </w:r>
      <w:r w:rsidR="00A337E2" w:rsidRPr="00DA797D">
        <w:rPr>
          <w:rFonts w:asciiTheme="majorHAnsi" w:hAnsiTheme="majorHAnsi" w:cstheme="majorHAnsi"/>
        </w:rPr>
        <w:t>While these reforms had an important impact on who is benefitting from the program and the benefit amount, latest evidence indicated that the</w:t>
      </w:r>
      <w:r w:rsidRPr="00DA797D">
        <w:rPr>
          <w:rFonts w:asciiTheme="majorHAnsi" w:hAnsiTheme="majorHAnsi" w:cstheme="majorHAnsi"/>
        </w:rPr>
        <w:t>re</w:t>
      </w:r>
      <w:r w:rsidR="00A337E2" w:rsidRPr="00DA797D">
        <w:rPr>
          <w:rFonts w:asciiTheme="majorHAnsi" w:hAnsiTheme="majorHAnsi" w:cstheme="majorHAnsi"/>
        </w:rPr>
        <w:t xml:space="preserve"> is scope to update the scoring formula, better approximate agriculture income and improve its implementation procedures. </w:t>
      </w:r>
      <w:r w:rsidR="009870A6" w:rsidRPr="00D96CF6">
        <w:rPr>
          <w:rFonts w:asciiTheme="majorHAnsi" w:hAnsiTheme="majorHAnsi" w:cstheme="majorHAnsi"/>
        </w:rPr>
        <w:t>Currently, benefits are provided to households with a welfare score below 65</w:t>
      </w:r>
      <w:r w:rsidR="00A5003D" w:rsidRPr="00D96CF6">
        <w:rPr>
          <w:rFonts w:asciiTheme="majorHAnsi" w:hAnsiTheme="majorHAnsi" w:cstheme="majorHAnsi"/>
        </w:rPr>
        <w:t xml:space="preserve"> </w:t>
      </w:r>
      <w:r w:rsidR="009870A6" w:rsidRPr="00D96CF6">
        <w:rPr>
          <w:rFonts w:asciiTheme="majorHAnsi" w:hAnsiTheme="majorHAnsi" w:cstheme="majorHAnsi"/>
        </w:rPr>
        <w:t>000. The amount of cash benefit is graded</w:t>
      </w:r>
      <w:r w:rsidR="00D10D87" w:rsidRPr="00D96CF6">
        <w:rPr>
          <w:rStyle w:val="FootnoteReference"/>
          <w:rFonts w:asciiTheme="majorHAnsi" w:hAnsiTheme="majorHAnsi" w:cstheme="majorHAnsi"/>
        </w:rPr>
        <w:footnoteReference w:id="28"/>
      </w:r>
      <w:r w:rsidR="009870A6" w:rsidRPr="00D96CF6">
        <w:rPr>
          <w:rFonts w:asciiTheme="majorHAnsi" w:hAnsiTheme="majorHAnsi" w:cstheme="majorHAnsi"/>
        </w:rPr>
        <w:t xml:space="preserve"> </w:t>
      </w:r>
      <w:r w:rsidR="00D8238E" w:rsidRPr="00D96CF6">
        <w:rPr>
          <w:rFonts w:asciiTheme="majorHAnsi" w:hAnsiTheme="majorHAnsi" w:cstheme="majorHAnsi"/>
        </w:rPr>
        <w:t xml:space="preserve">in </w:t>
      </w:r>
      <w:r w:rsidR="009870A6" w:rsidRPr="00D96CF6">
        <w:rPr>
          <w:rFonts w:asciiTheme="majorHAnsi" w:hAnsiTheme="majorHAnsi" w:cstheme="majorHAnsi"/>
        </w:rPr>
        <w:t xml:space="preserve">line with the households’ welfare score – the maximum amount is 60 GEL a month per person while the minimum is 30 GEL </w:t>
      </w:r>
      <w:r w:rsidR="00D96CF6" w:rsidRPr="00D96CF6">
        <w:rPr>
          <w:rFonts w:asciiTheme="majorHAnsi" w:hAnsiTheme="majorHAnsi" w:cstheme="majorHAnsi"/>
        </w:rPr>
        <w:t xml:space="preserve">(US$ 10.12) </w:t>
      </w:r>
      <w:r w:rsidR="009870A6" w:rsidRPr="00D96CF6">
        <w:rPr>
          <w:rFonts w:asciiTheme="majorHAnsi" w:hAnsiTheme="majorHAnsi" w:cstheme="majorHAnsi"/>
        </w:rPr>
        <w:t>a month per person</w:t>
      </w:r>
      <w:r w:rsidR="0075609C">
        <w:rPr>
          <w:rStyle w:val="FootnoteReference"/>
          <w:rFonts w:asciiTheme="majorHAnsi" w:hAnsiTheme="majorHAnsi" w:cstheme="majorHAnsi"/>
        </w:rPr>
        <w:footnoteReference w:id="29"/>
      </w:r>
      <w:r w:rsidR="009870A6" w:rsidRPr="00D96CF6">
        <w:rPr>
          <w:rFonts w:asciiTheme="majorHAnsi" w:hAnsiTheme="majorHAnsi" w:cstheme="majorHAnsi"/>
        </w:rPr>
        <w:t xml:space="preserve">. </w:t>
      </w:r>
      <w:r w:rsidR="00D10D87" w:rsidRPr="00D96CF6">
        <w:rPr>
          <w:rFonts w:asciiTheme="majorHAnsi" w:hAnsiTheme="majorHAnsi" w:cstheme="majorHAnsi"/>
        </w:rPr>
        <w:t xml:space="preserve">In addition, as of 2019, all households with a welfare score between 0 and 100 000 receive 50 GEL </w:t>
      </w:r>
      <w:r w:rsidR="00D96CF6" w:rsidRPr="00D96CF6">
        <w:rPr>
          <w:rFonts w:asciiTheme="majorHAnsi" w:hAnsiTheme="majorHAnsi" w:cstheme="majorHAnsi"/>
        </w:rPr>
        <w:t xml:space="preserve">(US$ 16.86) </w:t>
      </w:r>
      <w:r w:rsidR="00D10D87" w:rsidRPr="00D96CF6">
        <w:rPr>
          <w:rFonts w:asciiTheme="majorHAnsi" w:hAnsiTheme="majorHAnsi" w:cstheme="majorHAnsi"/>
        </w:rPr>
        <w:t xml:space="preserve">a month for each child under 16 years old. Before </w:t>
      </w:r>
      <w:r w:rsidR="00967664" w:rsidRPr="00D96CF6">
        <w:rPr>
          <w:rFonts w:asciiTheme="majorHAnsi" w:hAnsiTheme="majorHAnsi" w:cstheme="majorHAnsi"/>
        </w:rPr>
        <w:t xml:space="preserve">2019, </w:t>
      </w:r>
      <w:r w:rsidR="00D10D87" w:rsidRPr="00D96CF6">
        <w:rPr>
          <w:rFonts w:asciiTheme="majorHAnsi" w:hAnsiTheme="majorHAnsi" w:cstheme="majorHAnsi"/>
        </w:rPr>
        <w:t xml:space="preserve">the allowance for children was 10 GEL </w:t>
      </w:r>
      <w:r w:rsidR="00D96CF6" w:rsidRPr="00D96CF6">
        <w:rPr>
          <w:rFonts w:asciiTheme="majorHAnsi" w:hAnsiTheme="majorHAnsi" w:cstheme="majorHAnsi"/>
        </w:rPr>
        <w:t xml:space="preserve">(US$ 3.37) </w:t>
      </w:r>
      <w:r w:rsidR="00D10D87" w:rsidRPr="00D96CF6">
        <w:rPr>
          <w:rFonts w:asciiTheme="majorHAnsi" w:hAnsiTheme="majorHAnsi" w:cstheme="majorHAnsi"/>
        </w:rPr>
        <w:t>for the households with same scores.</w:t>
      </w:r>
      <w:r w:rsidR="003800F4" w:rsidRPr="00D96CF6">
        <w:rPr>
          <w:rFonts w:asciiTheme="majorHAnsi" w:hAnsiTheme="majorHAnsi" w:cstheme="majorHAnsi"/>
        </w:rPr>
        <w:t xml:space="preserve"> New delivery mechanism for the increased child benefit </w:t>
      </w:r>
      <w:r w:rsidR="00860708" w:rsidRPr="00D96CF6">
        <w:rPr>
          <w:rFonts w:asciiTheme="majorHAnsi" w:hAnsiTheme="majorHAnsi" w:cstheme="majorHAnsi"/>
        </w:rPr>
        <w:t>(‘’</w:t>
      </w:r>
      <w:r w:rsidR="003800F4" w:rsidRPr="00D96CF6">
        <w:rPr>
          <w:rFonts w:asciiTheme="majorHAnsi" w:hAnsiTheme="majorHAnsi" w:cstheme="majorHAnsi"/>
        </w:rPr>
        <w:t>Child Nutrition Card</w:t>
      </w:r>
      <w:r w:rsidR="00860708" w:rsidRPr="00D96CF6">
        <w:rPr>
          <w:rFonts w:asciiTheme="majorHAnsi" w:hAnsiTheme="majorHAnsi" w:cstheme="majorHAnsi"/>
        </w:rPr>
        <w:t xml:space="preserve">’) </w:t>
      </w:r>
      <w:r w:rsidR="003800F4" w:rsidRPr="00D96CF6">
        <w:rPr>
          <w:rFonts w:asciiTheme="majorHAnsi" w:hAnsiTheme="majorHAnsi" w:cstheme="majorHAnsi"/>
        </w:rPr>
        <w:t xml:space="preserve">is </w:t>
      </w:r>
      <w:r w:rsidR="00860708" w:rsidRPr="00D96CF6">
        <w:rPr>
          <w:rFonts w:asciiTheme="majorHAnsi" w:hAnsiTheme="majorHAnsi" w:cstheme="majorHAnsi"/>
        </w:rPr>
        <w:t>introduced</w:t>
      </w:r>
      <w:r w:rsidR="003800F4" w:rsidRPr="00D96CF6">
        <w:rPr>
          <w:rFonts w:asciiTheme="majorHAnsi" w:hAnsiTheme="majorHAnsi" w:cstheme="majorHAnsi"/>
        </w:rPr>
        <w:t xml:space="preserve"> to guarantee spending the money on children</w:t>
      </w:r>
      <w:r w:rsidR="003800F4" w:rsidRPr="00D96CF6">
        <w:rPr>
          <w:rStyle w:val="FootnoteReference"/>
          <w:rFonts w:asciiTheme="majorHAnsi" w:hAnsiTheme="majorHAnsi" w:cstheme="majorHAnsi"/>
        </w:rPr>
        <w:footnoteReference w:id="30"/>
      </w:r>
      <w:r w:rsidR="003800F4" w:rsidRPr="00D96CF6">
        <w:rPr>
          <w:rFonts w:asciiTheme="majorHAnsi" w:hAnsiTheme="majorHAnsi" w:cstheme="majorHAnsi"/>
        </w:rPr>
        <w:t xml:space="preserve">.  </w:t>
      </w:r>
    </w:p>
    <w:p w14:paraId="29B83D89" w14:textId="0D210B12" w:rsidR="00916987" w:rsidRDefault="00E40DCB" w:rsidP="00FA035A">
      <w:pPr>
        <w:shd w:val="clear" w:color="auto" w:fill="FFFFFF"/>
        <w:jc w:val="both"/>
        <w:rPr>
          <w:rFonts w:asciiTheme="majorHAnsi" w:hAnsiTheme="majorHAnsi" w:cstheme="majorHAnsi"/>
        </w:rPr>
      </w:pPr>
      <w:r w:rsidRPr="00967664">
        <w:rPr>
          <w:rFonts w:asciiTheme="majorHAnsi" w:hAnsiTheme="majorHAnsi" w:cstheme="majorHAnsi"/>
          <w:b/>
        </w:rPr>
        <w:t xml:space="preserve">The </w:t>
      </w:r>
      <w:r w:rsidR="00916987">
        <w:rPr>
          <w:rFonts w:asciiTheme="majorHAnsi" w:hAnsiTheme="majorHAnsi" w:cstheme="majorHAnsi"/>
          <w:b/>
        </w:rPr>
        <w:t>MILHSA</w:t>
      </w:r>
      <w:r w:rsidRPr="00967664">
        <w:rPr>
          <w:rFonts w:asciiTheme="majorHAnsi" w:hAnsiTheme="majorHAnsi" w:cstheme="majorHAnsi"/>
          <w:b/>
        </w:rPr>
        <w:t xml:space="preserve"> is </w:t>
      </w:r>
      <w:r w:rsidR="008C6996">
        <w:rPr>
          <w:rFonts w:asciiTheme="majorHAnsi" w:hAnsiTheme="majorHAnsi" w:cstheme="majorHAnsi"/>
          <w:b/>
        </w:rPr>
        <w:t xml:space="preserve">concerned with possible unintended work disincentives resulting from social assistance, and is </w:t>
      </w:r>
      <w:r w:rsidRPr="00967664">
        <w:rPr>
          <w:rFonts w:asciiTheme="majorHAnsi" w:hAnsiTheme="majorHAnsi" w:cstheme="majorHAnsi"/>
          <w:b/>
        </w:rPr>
        <w:t>developing a</w:t>
      </w:r>
      <w:r w:rsidR="00916987">
        <w:rPr>
          <w:rFonts w:asciiTheme="majorHAnsi" w:hAnsiTheme="majorHAnsi" w:cstheme="majorHAnsi"/>
          <w:b/>
        </w:rPr>
        <w:t>n Activation S</w:t>
      </w:r>
      <w:r w:rsidRPr="00967664">
        <w:rPr>
          <w:rFonts w:asciiTheme="majorHAnsi" w:hAnsiTheme="majorHAnsi" w:cstheme="majorHAnsi"/>
          <w:b/>
        </w:rPr>
        <w:t xml:space="preserve">trategy to link TSA beneficiaries with activation services to move </w:t>
      </w:r>
      <w:r w:rsidR="00916987">
        <w:rPr>
          <w:rFonts w:asciiTheme="majorHAnsi" w:hAnsiTheme="majorHAnsi" w:cstheme="majorHAnsi"/>
          <w:b/>
        </w:rPr>
        <w:t>them out of welfare</w:t>
      </w:r>
      <w:r w:rsidRPr="00967664">
        <w:rPr>
          <w:rFonts w:asciiTheme="majorHAnsi" w:hAnsiTheme="majorHAnsi" w:cstheme="majorHAnsi"/>
          <w:b/>
        </w:rPr>
        <w:t xml:space="preserve"> dependency to self-sufficiency</w:t>
      </w:r>
      <w:r w:rsidRPr="00967664">
        <w:rPr>
          <w:rFonts w:asciiTheme="majorHAnsi" w:hAnsiTheme="majorHAnsi" w:cstheme="majorHAnsi"/>
        </w:rPr>
        <w:t>.</w:t>
      </w:r>
      <w:r w:rsidR="00967664" w:rsidRPr="00967664">
        <w:rPr>
          <w:rFonts w:asciiTheme="majorHAnsi" w:hAnsiTheme="majorHAnsi" w:cstheme="majorHAnsi"/>
        </w:rPr>
        <w:t xml:space="preserve"> </w:t>
      </w:r>
      <w:r w:rsidR="00FD5170">
        <w:rPr>
          <w:rFonts w:asciiTheme="majorHAnsi" w:hAnsiTheme="majorHAnsi" w:cstheme="majorHAnsi"/>
        </w:rPr>
        <w:t>L</w:t>
      </w:r>
      <w:r w:rsidR="00C733CD" w:rsidRPr="00BF22DE">
        <w:rPr>
          <w:rFonts w:asciiTheme="majorHAnsi" w:hAnsiTheme="majorHAnsi" w:cstheme="majorHAnsi"/>
        </w:rPr>
        <w:t>ink</w:t>
      </w:r>
      <w:r w:rsidR="00FD5170">
        <w:rPr>
          <w:rFonts w:asciiTheme="majorHAnsi" w:hAnsiTheme="majorHAnsi" w:cstheme="majorHAnsi"/>
        </w:rPr>
        <w:t>ing</w:t>
      </w:r>
      <w:r w:rsidR="00C733CD" w:rsidRPr="00BF22DE">
        <w:rPr>
          <w:rFonts w:asciiTheme="majorHAnsi" w:hAnsiTheme="majorHAnsi" w:cstheme="majorHAnsi"/>
        </w:rPr>
        <w:t xml:space="preserve"> work</w:t>
      </w:r>
      <w:r w:rsidR="00C733CD">
        <w:rPr>
          <w:rFonts w:asciiTheme="majorHAnsi" w:hAnsiTheme="majorHAnsi" w:cstheme="majorHAnsi"/>
        </w:rPr>
        <w:t>-</w:t>
      </w:r>
      <w:r w:rsidR="00C733CD" w:rsidRPr="00BF22DE">
        <w:rPr>
          <w:rFonts w:asciiTheme="majorHAnsi" w:hAnsiTheme="majorHAnsi" w:cstheme="majorHAnsi"/>
        </w:rPr>
        <w:t xml:space="preserve">able TSA beneficiaries with labor market integration services </w:t>
      </w:r>
      <w:r w:rsidR="00324477">
        <w:rPr>
          <w:rFonts w:asciiTheme="majorHAnsi" w:hAnsiTheme="majorHAnsi" w:cstheme="majorHAnsi"/>
        </w:rPr>
        <w:t xml:space="preserve">is a new concept which </w:t>
      </w:r>
      <w:r w:rsidR="00C733CD" w:rsidRPr="00BF22DE">
        <w:rPr>
          <w:rFonts w:asciiTheme="majorHAnsi" w:hAnsiTheme="majorHAnsi" w:cstheme="majorHAnsi"/>
        </w:rPr>
        <w:t xml:space="preserve">envisions an improvement in the approach of </w:t>
      </w:r>
      <w:r w:rsidR="00C733CD">
        <w:rPr>
          <w:rFonts w:asciiTheme="majorHAnsi" w:hAnsiTheme="majorHAnsi" w:cstheme="majorHAnsi"/>
        </w:rPr>
        <w:t>MILHSA</w:t>
      </w:r>
      <w:r w:rsidR="00C733CD" w:rsidRPr="00BF22DE">
        <w:rPr>
          <w:rFonts w:asciiTheme="majorHAnsi" w:hAnsiTheme="majorHAnsi" w:cstheme="majorHAnsi"/>
          <w:color w:val="222222"/>
        </w:rPr>
        <w:t xml:space="preserve"> </w:t>
      </w:r>
      <w:r w:rsidR="00C733CD" w:rsidRPr="00BF22DE">
        <w:rPr>
          <w:rFonts w:asciiTheme="majorHAnsi" w:hAnsiTheme="majorHAnsi" w:cstheme="majorHAnsi"/>
        </w:rPr>
        <w:t>to social assistance relative to some of the country’s passive and traditional programs,</w:t>
      </w:r>
      <w:r w:rsidR="00C733CD" w:rsidRPr="00BF22DE" w:rsidDel="001C6394">
        <w:rPr>
          <w:rFonts w:asciiTheme="majorHAnsi" w:hAnsiTheme="majorHAnsi" w:cstheme="majorHAnsi"/>
        </w:rPr>
        <w:t xml:space="preserve"> </w:t>
      </w:r>
      <w:r w:rsidR="00C733CD" w:rsidRPr="00BF22DE">
        <w:rPr>
          <w:rFonts w:asciiTheme="majorHAnsi" w:hAnsiTheme="majorHAnsi" w:cstheme="majorHAnsi"/>
        </w:rPr>
        <w:t>and lays the groundwork for a more integrated strategy to address the deprivations of the poor and vulnerable in Georgia</w:t>
      </w:r>
      <w:r w:rsidR="00C733CD" w:rsidRPr="00BF22DE">
        <w:rPr>
          <w:rStyle w:val="FootnoteReference"/>
          <w:rFonts w:asciiTheme="majorHAnsi" w:hAnsiTheme="majorHAnsi" w:cstheme="majorHAnsi"/>
        </w:rPr>
        <w:footnoteReference w:id="31"/>
      </w:r>
      <w:r w:rsidR="00C733CD">
        <w:rPr>
          <w:rFonts w:asciiTheme="majorHAnsi" w:hAnsiTheme="majorHAnsi" w:cstheme="majorHAnsi"/>
        </w:rPr>
        <w:t>.</w:t>
      </w:r>
      <w:r w:rsidR="00C733CD" w:rsidRPr="00BF22DE">
        <w:rPr>
          <w:rFonts w:asciiTheme="majorHAnsi" w:hAnsiTheme="majorHAnsi" w:cstheme="majorHAnsi"/>
        </w:rPr>
        <w:t xml:space="preserve"> </w:t>
      </w:r>
      <w:r w:rsidR="00FD5170">
        <w:rPr>
          <w:rFonts w:asciiTheme="majorHAnsi" w:hAnsiTheme="majorHAnsi" w:cstheme="majorHAnsi"/>
        </w:rPr>
        <w:t>Also,</w:t>
      </w:r>
      <w:r w:rsidR="00C733CD" w:rsidRPr="00BF22DE">
        <w:rPr>
          <w:rFonts w:asciiTheme="majorHAnsi" w:hAnsiTheme="majorHAnsi" w:cstheme="majorHAnsi"/>
        </w:rPr>
        <w:t xml:space="preserve"> it promotes regular interaction and stronger coordination between the Department of Labor and Employment Policy and the Department of Social Affairs within the Ministry for a united approach to delivering services. Finally, relative to past programs, it advocates for a more tailor-made approach to better address the multi-</w:t>
      </w:r>
      <w:r w:rsidR="00C733CD" w:rsidRPr="00FA035A">
        <w:rPr>
          <w:rFonts w:asciiTheme="majorHAnsi" w:hAnsiTheme="majorHAnsi" w:cstheme="majorHAnsi"/>
        </w:rPr>
        <w:t>dimensional nature of poverty and different poverty exit strategies based on the household unit and vulnerable groups in Georgia.</w:t>
      </w:r>
    </w:p>
    <w:p w14:paraId="73698D60" w14:textId="5C8012C5" w:rsidR="008C6996" w:rsidRPr="008910E8" w:rsidRDefault="008C6996" w:rsidP="008C6996">
      <w:pPr>
        <w:jc w:val="both"/>
      </w:pPr>
      <w:r w:rsidRPr="006B028E">
        <w:rPr>
          <w:rFonts w:asciiTheme="majorHAnsi" w:hAnsiTheme="majorHAnsi" w:cstheme="majorHAnsi"/>
          <w:b/>
        </w:rPr>
        <w:t xml:space="preserve">Unintended work disincentives </w:t>
      </w:r>
      <w:r w:rsidR="003612C9">
        <w:rPr>
          <w:rFonts w:asciiTheme="majorHAnsi" w:hAnsiTheme="majorHAnsi" w:cstheme="majorHAnsi"/>
          <w:b/>
        </w:rPr>
        <w:t>could stem</w:t>
      </w:r>
      <w:r w:rsidR="000F4AC1" w:rsidRPr="006B028E">
        <w:rPr>
          <w:rFonts w:asciiTheme="majorHAnsi" w:hAnsiTheme="majorHAnsi" w:cstheme="majorHAnsi"/>
          <w:b/>
        </w:rPr>
        <w:t xml:space="preserve"> </w:t>
      </w:r>
      <w:r w:rsidR="003612C9">
        <w:rPr>
          <w:rFonts w:asciiTheme="majorHAnsi" w:hAnsiTheme="majorHAnsi" w:cstheme="majorHAnsi"/>
          <w:b/>
        </w:rPr>
        <w:t>primarily from</w:t>
      </w:r>
      <w:r w:rsidR="000F4AC1" w:rsidRPr="006B028E">
        <w:rPr>
          <w:rFonts w:asciiTheme="majorHAnsi" w:hAnsiTheme="majorHAnsi" w:cstheme="majorHAnsi"/>
          <w:b/>
        </w:rPr>
        <w:t xml:space="preserve"> </w:t>
      </w:r>
      <w:r w:rsidR="002E304E" w:rsidRPr="006B028E">
        <w:rPr>
          <w:rFonts w:asciiTheme="majorHAnsi" w:hAnsiTheme="majorHAnsi" w:cstheme="majorHAnsi"/>
          <w:b/>
        </w:rPr>
        <w:t>the TSA benefit package</w:t>
      </w:r>
      <w:r w:rsidR="002E304E" w:rsidRPr="006B028E">
        <w:rPr>
          <w:rStyle w:val="FootnoteReference"/>
          <w:rFonts w:asciiTheme="majorHAnsi" w:hAnsiTheme="majorHAnsi" w:cstheme="majorHAnsi"/>
          <w:b/>
        </w:rPr>
        <w:footnoteReference w:id="32"/>
      </w:r>
      <w:r w:rsidRPr="006B028E">
        <w:rPr>
          <w:rFonts w:asciiTheme="majorHAnsi" w:hAnsiTheme="majorHAnsi" w:cstheme="majorHAnsi"/>
        </w:rPr>
        <w:t xml:space="preserve"> which includes not only the TSA benefit </w:t>
      </w:r>
      <w:r w:rsidR="006B028E" w:rsidRPr="006B028E">
        <w:rPr>
          <w:rFonts w:asciiTheme="majorHAnsi" w:hAnsiTheme="majorHAnsi" w:cstheme="majorHAnsi"/>
        </w:rPr>
        <w:t xml:space="preserve">itself </w:t>
      </w:r>
      <w:r w:rsidR="000F4AC1" w:rsidRPr="006B028E">
        <w:rPr>
          <w:rFonts w:asciiTheme="majorHAnsi" w:hAnsiTheme="majorHAnsi" w:cstheme="majorHAnsi"/>
        </w:rPr>
        <w:t>but also the monthly child benefit and</w:t>
      </w:r>
      <w:r w:rsidRPr="006B028E">
        <w:rPr>
          <w:rFonts w:asciiTheme="majorHAnsi" w:hAnsiTheme="majorHAnsi" w:cstheme="majorHAnsi"/>
        </w:rPr>
        <w:t xml:space="preserve"> a set of locally administered benefits</w:t>
      </w:r>
      <w:r w:rsidR="000F4AC1" w:rsidRPr="006B028E">
        <w:rPr>
          <w:rFonts w:asciiTheme="majorHAnsi" w:hAnsiTheme="majorHAnsi" w:cstheme="majorHAnsi"/>
        </w:rPr>
        <w:t xml:space="preserve"> and entitlements which are received by TSA beneficiaries </w:t>
      </w:r>
      <w:r w:rsidRPr="006B028E">
        <w:rPr>
          <w:rFonts w:asciiTheme="majorHAnsi" w:hAnsiTheme="majorHAnsi" w:cstheme="majorHAnsi"/>
        </w:rPr>
        <w:t xml:space="preserve">(food distribution, education fee waivers, housing benefits, transport discounts, exemptions on health expenditures among others). The eligibility to these benefits is determined based on the same PMT scoring system used for </w:t>
      </w:r>
      <w:r w:rsidR="000F4AC1" w:rsidRPr="006B028E">
        <w:rPr>
          <w:rFonts w:asciiTheme="majorHAnsi" w:hAnsiTheme="majorHAnsi" w:cstheme="majorHAnsi"/>
        </w:rPr>
        <w:t xml:space="preserve">the </w:t>
      </w:r>
      <w:r w:rsidRPr="006B028E">
        <w:rPr>
          <w:rFonts w:asciiTheme="majorHAnsi" w:hAnsiTheme="majorHAnsi" w:cstheme="majorHAnsi"/>
        </w:rPr>
        <w:t>TSA, at different eligibility thresholds. To estimate the combined effect of the TSA and local benefits, the W</w:t>
      </w:r>
      <w:r w:rsidR="000F4AC1" w:rsidRPr="006B028E">
        <w:rPr>
          <w:rFonts w:asciiTheme="majorHAnsi" w:hAnsiTheme="majorHAnsi" w:cstheme="majorHAnsi"/>
        </w:rPr>
        <w:t xml:space="preserve">orld </w:t>
      </w:r>
      <w:r w:rsidRPr="006B028E">
        <w:rPr>
          <w:rFonts w:asciiTheme="majorHAnsi" w:hAnsiTheme="majorHAnsi" w:cstheme="majorHAnsi"/>
        </w:rPr>
        <w:t>B</w:t>
      </w:r>
      <w:r w:rsidR="000F4AC1" w:rsidRPr="006B028E">
        <w:rPr>
          <w:rFonts w:asciiTheme="majorHAnsi" w:hAnsiTheme="majorHAnsi" w:cstheme="majorHAnsi"/>
        </w:rPr>
        <w:t>ank</w:t>
      </w:r>
      <w:r w:rsidRPr="006B028E">
        <w:rPr>
          <w:rFonts w:asciiTheme="majorHAnsi" w:hAnsiTheme="majorHAnsi" w:cstheme="majorHAnsi"/>
        </w:rPr>
        <w:t xml:space="preserve"> </w:t>
      </w:r>
      <w:r w:rsidR="000F4AC1" w:rsidRPr="006B028E">
        <w:rPr>
          <w:rFonts w:asciiTheme="majorHAnsi" w:hAnsiTheme="majorHAnsi" w:cstheme="majorHAnsi"/>
        </w:rPr>
        <w:t xml:space="preserve">recently </w:t>
      </w:r>
      <w:r w:rsidRPr="006B028E">
        <w:rPr>
          <w:rFonts w:asciiTheme="majorHAnsi" w:hAnsiTheme="majorHAnsi" w:cstheme="majorHAnsi"/>
        </w:rPr>
        <w:t xml:space="preserve">conducted a mapping of </w:t>
      </w:r>
      <w:r w:rsidRPr="006B028E">
        <w:rPr>
          <w:rFonts w:asciiTheme="majorHAnsi" w:hAnsiTheme="majorHAnsi" w:cstheme="majorHAnsi"/>
          <w:bCs/>
          <w:color w:val="000000" w:themeColor="text1"/>
        </w:rPr>
        <w:t>all social protection-related benefits administered at the local level</w:t>
      </w:r>
      <w:r w:rsidRPr="006B028E">
        <w:rPr>
          <w:rFonts w:asciiTheme="majorHAnsi" w:hAnsiTheme="majorHAnsi" w:cstheme="majorHAnsi"/>
        </w:rPr>
        <w:t xml:space="preserve"> in the Tbilisi capital area collecting </w:t>
      </w:r>
      <w:r w:rsidRPr="006B028E">
        <w:rPr>
          <w:rFonts w:asciiTheme="majorHAnsi" w:hAnsiTheme="majorHAnsi" w:cstheme="majorHAnsi"/>
          <w:bCs/>
          <w:color w:val="000000" w:themeColor="text1"/>
        </w:rPr>
        <w:t xml:space="preserve">information such as the number of beneficiaries, eligibility score, other eligibility criteria. An analysis of the combined impact on labor </w:t>
      </w:r>
      <w:r w:rsidRPr="006B028E">
        <w:rPr>
          <w:rFonts w:asciiTheme="majorHAnsi" w:hAnsiTheme="majorHAnsi" w:cstheme="majorHAnsi"/>
        </w:rPr>
        <w:t>force participation and other employment outcomes</w:t>
      </w:r>
      <w:r>
        <w:rPr>
          <w:rFonts w:cstheme="minorHAnsi"/>
          <w:bCs/>
          <w:color w:val="000000" w:themeColor="text1"/>
        </w:rPr>
        <w:t xml:space="preserve"> </w:t>
      </w:r>
      <w:r w:rsidRPr="006B028E">
        <w:rPr>
          <w:rFonts w:asciiTheme="majorHAnsi" w:hAnsiTheme="majorHAnsi" w:cstheme="majorHAnsi"/>
          <w:bCs/>
          <w:color w:val="000000" w:themeColor="text1"/>
        </w:rPr>
        <w:t xml:space="preserve">was conducted on the </w:t>
      </w:r>
      <w:r w:rsidR="006B028E">
        <w:rPr>
          <w:rFonts w:asciiTheme="majorHAnsi" w:hAnsiTheme="majorHAnsi" w:cstheme="majorHAnsi"/>
          <w:bCs/>
          <w:color w:val="000000" w:themeColor="text1"/>
        </w:rPr>
        <w:t>2016 Household Income Survey (</w:t>
      </w:r>
      <w:r w:rsidRPr="006B028E">
        <w:rPr>
          <w:rFonts w:asciiTheme="majorHAnsi" w:hAnsiTheme="majorHAnsi" w:cstheme="majorHAnsi"/>
          <w:bCs/>
          <w:color w:val="000000" w:themeColor="text1"/>
        </w:rPr>
        <w:t>HIS</w:t>
      </w:r>
      <w:r w:rsidR="006B028E">
        <w:rPr>
          <w:rFonts w:asciiTheme="majorHAnsi" w:hAnsiTheme="majorHAnsi" w:cstheme="majorHAnsi"/>
          <w:bCs/>
          <w:color w:val="000000" w:themeColor="text1"/>
        </w:rPr>
        <w:t>)</w:t>
      </w:r>
      <w:r w:rsidRPr="006B028E">
        <w:rPr>
          <w:rFonts w:asciiTheme="majorHAnsi" w:hAnsiTheme="majorHAnsi" w:cstheme="majorHAnsi"/>
          <w:bCs/>
          <w:color w:val="000000" w:themeColor="text1"/>
        </w:rPr>
        <w:t xml:space="preserve"> 2016 by simulating the coverage of the local </w:t>
      </w:r>
      <w:r w:rsidRPr="006B028E">
        <w:rPr>
          <w:rFonts w:asciiTheme="majorHAnsi" w:hAnsiTheme="majorHAnsi" w:cstheme="majorHAnsi"/>
          <w:bCs/>
          <w:color w:val="000000" w:themeColor="text1"/>
        </w:rPr>
        <w:lastRenderedPageBreak/>
        <w:t>benefits (not collected in the HIS)</w:t>
      </w:r>
      <w:r w:rsidR="006B028E">
        <w:rPr>
          <w:rFonts w:asciiTheme="majorHAnsi" w:hAnsiTheme="majorHAnsi" w:cstheme="majorHAnsi"/>
          <w:bCs/>
          <w:color w:val="000000" w:themeColor="text1"/>
        </w:rPr>
        <w:t xml:space="preserve"> which</w:t>
      </w:r>
      <w:r w:rsidRPr="006B028E">
        <w:rPr>
          <w:rFonts w:asciiTheme="majorHAnsi" w:hAnsiTheme="majorHAnsi" w:cstheme="majorHAnsi"/>
          <w:bCs/>
          <w:color w:val="000000" w:themeColor="text1"/>
        </w:rPr>
        <w:t xml:space="preserve"> found no evidence of work disincentives</w:t>
      </w:r>
      <w:r w:rsidRPr="006B028E">
        <w:rPr>
          <w:rFonts w:asciiTheme="majorHAnsi" w:hAnsiTheme="majorHAnsi" w:cstheme="majorHAnsi"/>
          <w:bCs/>
          <w:color w:val="000000" w:themeColor="text1"/>
          <w:vertAlign w:val="superscript"/>
        </w:rPr>
        <w:footnoteReference w:id="33"/>
      </w:r>
      <w:r w:rsidRPr="006B028E">
        <w:rPr>
          <w:rFonts w:asciiTheme="majorHAnsi" w:hAnsiTheme="majorHAnsi" w:cstheme="majorHAnsi"/>
          <w:bCs/>
          <w:color w:val="000000" w:themeColor="text1"/>
        </w:rPr>
        <w:t>.</w:t>
      </w:r>
      <w:r>
        <w:rPr>
          <w:rFonts w:cstheme="minorHAnsi"/>
          <w:bCs/>
          <w:color w:val="000000" w:themeColor="text1"/>
        </w:rPr>
        <w:t xml:space="preserve"> </w:t>
      </w:r>
      <w:r w:rsidR="006B551E" w:rsidRPr="006B551E">
        <w:rPr>
          <w:rFonts w:asciiTheme="majorHAnsi" w:hAnsiTheme="majorHAnsi" w:cstheme="majorHAnsi"/>
          <w:bCs/>
          <w:color w:val="000000" w:themeColor="text1"/>
        </w:rPr>
        <w:t>Another r</w:t>
      </w:r>
      <w:r w:rsidR="006B551E" w:rsidRPr="006B551E">
        <w:rPr>
          <w:rFonts w:asciiTheme="majorHAnsi" w:hAnsiTheme="majorHAnsi" w:cstheme="majorHAnsi"/>
          <w:bCs/>
        </w:rPr>
        <w:t>ecent analysis of incentives and disincentives to work embedded in TSA design</w:t>
      </w:r>
      <w:r w:rsidR="006B551E" w:rsidRPr="006B551E">
        <w:rPr>
          <w:rStyle w:val="FootnoteReference"/>
          <w:rFonts w:asciiTheme="majorHAnsi" w:hAnsiTheme="majorHAnsi" w:cstheme="majorHAnsi"/>
          <w:bCs/>
        </w:rPr>
        <w:footnoteReference w:id="34"/>
      </w:r>
      <w:r w:rsidR="006B551E" w:rsidRPr="006B551E">
        <w:rPr>
          <w:rFonts w:asciiTheme="majorHAnsi" w:hAnsiTheme="majorHAnsi" w:cstheme="majorHAnsi"/>
          <w:bCs/>
        </w:rPr>
        <w:t xml:space="preserve"> does not provide evidence of financial work disincentives at the national level.</w:t>
      </w:r>
      <w:r w:rsidR="006B551E" w:rsidRPr="00DE1B3E">
        <w:rPr>
          <w:rFonts w:asciiTheme="majorHAnsi" w:hAnsiTheme="majorHAnsi" w:cstheme="majorHAnsi"/>
        </w:rPr>
        <w:t xml:space="preserve"> There could be limited cases where work disincentives may arise (for example in the case of households with many children</w:t>
      </w:r>
      <w:r w:rsidR="006B551E">
        <w:rPr>
          <w:rFonts w:asciiTheme="majorHAnsi" w:hAnsiTheme="majorHAnsi" w:cstheme="majorHAnsi"/>
        </w:rPr>
        <w:t>)</w:t>
      </w:r>
      <w:r w:rsidR="006B551E" w:rsidRPr="00DE1B3E">
        <w:rPr>
          <w:rFonts w:asciiTheme="majorHAnsi" w:hAnsiTheme="majorHAnsi" w:cstheme="majorHAnsi"/>
        </w:rPr>
        <w:t>.</w:t>
      </w:r>
      <w:r w:rsidR="006B551E">
        <w:rPr>
          <w:rFonts w:asciiTheme="majorHAnsi" w:hAnsiTheme="majorHAnsi" w:cstheme="majorHAnsi"/>
        </w:rPr>
        <w:t xml:space="preserve"> However, earlier </w:t>
      </w:r>
      <w:r w:rsidR="006B551E" w:rsidRPr="00DB7D9E">
        <w:rPr>
          <w:rFonts w:asciiTheme="majorHAnsi" w:hAnsiTheme="majorHAnsi" w:cstheme="majorHAnsi"/>
        </w:rPr>
        <w:t xml:space="preserve">World Bank analysis </w:t>
      </w:r>
      <w:r w:rsidR="006B551E">
        <w:rPr>
          <w:rFonts w:asciiTheme="majorHAnsi" w:hAnsiTheme="majorHAnsi" w:cstheme="majorHAnsi"/>
        </w:rPr>
        <w:t>(</w:t>
      </w:r>
      <w:r w:rsidR="006B551E" w:rsidRPr="00DB7D9E">
        <w:rPr>
          <w:rFonts w:asciiTheme="majorHAnsi" w:hAnsiTheme="majorHAnsi" w:cstheme="majorHAnsi"/>
        </w:rPr>
        <w:t>from 2015</w:t>
      </w:r>
      <w:r w:rsidR="006B551E">
        <w:rPr>
          <w:rFonts w:asciiTheme="majorHAnsi" w:hAnsiTheme="majorHAnsi" w:cstheme="majorHAnsi"/>
        </w:rPr>
        <w:t>)</w:t>
      </w:r>
      <w:r w:rsidR="006B551E" w:rsidRPr="00DB7D9E">
        <w:rPr>
          <w:rFonts w:asciiTheme="majorHAnsi" w:hAnsiTheme="majorHAnsi" w:cstheme="majorHAnsi"/>
        </w:rPr>
        <w:t xml:space="preserve"> suggests that the TSA program generates work disincentives for young women and those living in rural areas</w:t>
      </w:r>
      <w:r w:rsidR="006B551E">
        <w:rPr>
          <w:rStyle w:val="FootnoteReference"/>
          <w:rFonts w:asciiTheme="majorHAnsi" w:hAnsiTheme="majorHAnsi" w:cstheme="majorHAnsi"/>
        </w:rPr>
        <w:footnoteReference w:id="35"/>
      </w:r>
      <w:r w:rsidR="006B551E" w:rsidRPr="00DB7D9E">
        <w:rPr>
          <w:rFonts w:asciiTheme="majorHAnsi" w:hAnsiTheme="majorHAnsi" w:cstheme="majorHAnsi"/>
          <w:b/>
        </w:rPr>
        <w:t xml:space="preserve">.  </w:t>
      </w:r>
    </w:p>
    <w:p w14:paraId="025CD6B8" w14:textId="32D87C17" w:rsidR="00280655" w:rsidRDefault="003612C9" w:rsidP="00333A44">
      <w:pPr>
        <w:shd w:val="clear" w:color="auto" w:fill="FFFFFF"/>
        <w:jc w:val="both"/>
        <w:rPr>
          <w:rFonts w:asciiTheme="majorHAnsi" w:hAnsiTheme="majorHAnsi" w:cstheme="majorHAnsi"/>
        </w:rPr>
      </w:pPr>
      <w:r>
        <w:rPr>
          <w:rFonts w:asciiTheme="majorHAnsi" w:hAnsiTheme="majorHAnsi" w:cstheme="majorHAnsi"/>
          <w:b/>
          <w:bCs/>
        </w:rPr>
        <w:t xml:space="preserve">Possible work disincentives would affect the </w:t>
      </w:r>
      <w:proofErr w:type="spellStart"/>
      <w:r w:rsidR="00BC2C68" w:rsidRPr="00BC2C68">
        <w:rPr>
          <w:rFonts w:asciiTheme="majorHAnsi" w:hAnsiTheme="majorHAnsi" w:cstheme="majorHAnsi"/>
          <w:b/>
          <w:bCs/>
        </w:rPr>
        <w:t>activable</w:t>
      </w:r>
      <w:proofErr w:type="spellEnd"/>
      <w:r w:rsidR="00BC2C68" w:rsidRPr="00BC2C68">
        <w:rPr>
          <w:rFonts w:asciiTheme="majorHAnsi" w:hAnsiTheme="majorHAnsi" w:cstheme="majorHAnsi"/>
          <w:b/>
          <w:bCs/>
        </w:rPr>
        <w:t xml:space="preserve"> </w:t>
      </w:r>
      <w:r w:rsidR="00BC2C68">
        <w:rPr>
          <w:rFonts w:asciiTheme="majorHAnsi" w:hAnsiTheme="majorHAnsi" w:cstheme="majorHAnsi"/>
          <w:b/>
          <w:bCs/>
        </w:rPr>
        <w:t xml:space="preserve">individuals </w:t>
      </w:r>
      <w:r>
        <w:rPr>
          <w:rFonts w:asciiTheme="majorHAnsi" w:hAnsiTheme="majorHAnsi" w:cstheme="majorHAnsi"/>
          <w:b/>
          <w:bCs/>
        </w:rPr>
        <w:t xml:space="preserve">in TSA beneficiary households. </w:t>
      </w:r>
      <w:r w:rsidRPr="003612C9">
        <w:rPr>
          <w:rFonts w:asciiTheme="majorHAnsi" w:hAnsiTheme="majorHAnsi" w:cstheme="majorHAnsi"/>
        </w:rPr>
        <w:t>A</w:t>
      </w:r>
      <w:r w:rsidR="00BC2C68" w:rsidRPr="003612C9">
        <w:rPr>
          <w:rFonts w:asciiTheme="majorHAnsi" w:hAnsiTheme="majorHAnsi" w:cstheme="majorHAnsi"/>
        </w:rPr>
        <w:t>ccording to recent World Bank staff analyses</w:t>
      </w:r>
      <w:r w:rsidR="00BC2C68" w:rsidRPr="003612C9">
        <w:rPr>
          <w:rStyle w:val="FootnoteReference"/>
          <w:rFonts w:asciiTheme="majorHAnsi" w:hAnsiTheme="majorHAnsi" w:cstheme="majorHAnsi"/>
        </w:rPr>
        <w:footnoteReference w:id="36"/>
      </w:r>
      <w:r w:rsidR="00562C46">
        <w:rPr>
          <w:rFonts w:asciiTheme="majorHAnsi" w:hAnsiTheme="majorHAnsi" w:cstheme="majorHAnsi"/>
        </w:rPr>
        <w:t>,</w:t>
      </w:r>
      <w:r>
        <w:rPr>
          <w:rFonts w:asciiTheme="majorHAnsi" w:hAnsiTheme="majorHAnsi" w:cstheme="majorHAnsi"/>
        </w:rPr>
        <w:t xml:space="preserve"> </w:t>
      </w:r>
      <w:r w:rsidR="00BC2C68" w:rsidRPr="00967664">
        <w:rPr>
          <w:rFonts w:asciiTheme="majorHAnsi" w:hAnsiTheme="majorHAnsi" w:cstheme="majorHAnsi"/>
        </w:rPr>
        <w:t>around 145</w:t>
      </w:r>
      <w:r w:rsidR="00BC2C68">
        <w:rPr>
          <w:rFonts w:asciiTheme="majorHAnsi" w:hAnsiTheme="majorHAnsi" w:cstheme="majorHAnsi"/>
        </w:rPr>
        <w:t xml:space="preserve"> </w:t>
      </w:r>
      <w:r w:rsidR="00BC2C68" w:rsidRPr="00967664">
        <w:rPr>
          <w:rFonts w:asciiTheme="majorHAnsi" w:hAnsiTheme="majorHAnsi" w:cstheme="majorHAnsi"/>
        </w:rPr>
        <w:t xml:space="preserve">000 individuals </w:t>
      </w:r>
      <w:r w:rsidR="00562C46">
        <w:rPr>
          <w:rFonts w:asciiTheme="majorHAnsi" w:hAnsiTheme="majorHAnsi" w:cstheme="majorHAnsi"/>
        </w:rPr>
        <w:t xml:space="preserve">in TSA households </w:t>
      </w:r>
      <w:r w:rsidR="00BC2C68" w:rsidRPr="00967664">
        <w:rPr>
          <w:rFonts w:asciiTheme="majorHAnsi" w:hAnsiTheme="majorHAnsi" w:cstheme="majorHAnsi"/>
        </w:rPr>
        <w:t>are estimated to be “</w:t>
      </w:r>
      <w:proofErr w:type="spellStart"/>
      <w:r w:rsidR="00BC2C68" w:rsidRPr="00967664">
        <w:rPr>
          <w:rFonts w:asciiTheme="majorHAnsi" w:hAnsiTheme="majorHAnsi" w:cstheme="majorHAnsi"/>
        </w:rPr>
        <w:t>activable</w:t>
      </w:r>
      <w:proofErr w:type="spellEnd"/>
      <w:r w:rsidR="00BC2C68" w:rsidRPr="00967664">
        <w:rPr>
          <w:rFonts w:asciiTheme="majorHAnsi" w:hAnsiTheme="majorHAnsi" w:cstheme="majorHAnsi"/>
        </w:rPr>
        <w:t xml:space="preserve">” (work-able, inactive not in school, </w:t>
      </w:r>
      <w:r w:rsidR="00BC2C68">
        <w:rPr>
          <w:rFonts w:asciiTheme="majorHAnsi" w:hAnsiTheme="majorHAnsi" w:cstheme="majorHAnsi"/>
        </w:rPr>
        <w:t xml:space="preserve">not disabled, </w:t>
      </w:r>
      <w:r w:rsidR="00BC2C68" w:rsidRPr="00967664">
        <w:rPr>
          <w:rFonts w:asciiTheme="majorHAnsi" w:hAnsiTheme="majorHAnsi" w:cstheme="majorHAnsi"/>
        </w:rPr>
        <w:t>without caring duties), wh</w:t>
      </w:r>
      <w:r w:rsidR="00F7681B">
        <w:rPr>
          <w:rFonts w:asciiTheme="majorHAnsi" w:hAnsiTheme="majorHAnsi" w:cstheme="majorHAnsi"/>
        </w:rPr>
        <w:t>o represent</w:t>
      </w:r>
      <w:r w:rsidR="00BC2C68" w:rsidRPr="00967664">
        <w:rPr>
          <w:rFonts w:asciiTheme="majorHAnsi" w:hAnsiTheme="majorHAnsi" w:cstheme="majorHAnsi"/>
        </w:rPr>
        <w:t xml:space="preserve"> around 15 percent of the working age population currently out of the </w:t>
      </w:r>
      <w:r w:rsidR="00F7681B">
        <w:rPr>
          <w:rFonts w:asciiTheme="majorHAnsi" w:hAnsiTheme="majorHAnsi" w:cstheme="majorHAnsi"/>
        </w:rPr>
        <w:t>LF</w:t>
      </w:r>
      <w:r w:rsidR="00BC2C68" w:rsidRPr="00967664">
        <w:rPr>
          <w:rStyle w:val="FootnoteReference"/>
          <w:rFonts w:asciiTheme="majorHAnsi" w:hAnsiTheme="majorHAnsi" w:cstheme="majorHAnsi"/>
        </w:rPr>
        <w:footnoteReference w:id="37"/>
      </w:r>
      <w:r w:rsidR="00BC2C68" w:rsidRPr="00967664">
        <w:rPr>
          <w:rFonts w:asciiTheme="majorHAnsi" w:hAnsiTheme="majorHAnsi" w:cstheme="majorHAnsi"/>
        </w:rPr>
        <w:t>.</w:t>
      </w:r>
      <w:r w:rsidR="00BC2C68">
        <w:rPr>
          <w:rFonts w:asciiTheme="majorHAnsi" w:hAnsiTheme="majorHAnsi" w:cstheme="majorHAnsi"/>
        </w:rPr>
        <w:t xml:space="preserve"> </w:t>
      </w:r>
      <w:r w:rsidR="00BC2C68" w:rsidRPr="00BC2C68">
        <w:rPr>
          <w:rFonts w:asciiTheme="majorHAnsi" w:hAnsiTheme="majorHAnsi" w:cstheme="majorHAnsi"/>
        </w:rPr>
        <w:t>Half of the TSA beneficiary households have at least one member</w:t>
      </w:r>
      <w:r w:rsidR="00B77F41">
        <w:rPr>
          <w:rFonts w:asciiTheme="majorHAnsi" w:hAnsiTheme="majorHAnsi" w:cstheme="majorHAnsi"/>
        </w:rPr>
        <w:t xml:space="preserve"> who can be activated</w:t>
      </w:r>
      <w:r w:rsidR="00BC2C68">
        <w:rPr>
          <w:rFonts w:asciiTheme="majorHAnsi" w:hAnsiTheme="majorHAnsi" w:cstheme="majorHAnsi"/>
        </w:rPr>
        <w:t>. More of the</w:t>
      </w:r>
      <w:r w:rsidR="00B77F41">
        <w:rPr>
          <w:rFonts w:asciiTheme="majorHAnsi" w:hAnsiTheme="majorHAnsi" w:cstheme="majorHAnsi"/>
        </w:rPr>
        <w:t>m</w:t>
      </w:r>
      <w:r w:rsidR="00CD10CC">
        <w:rPr>
          <w:rFonts w:asciiTheme="majorHAnsi" w:hAnsiTheme="majorHAnsi" w:cstheme="majorHAnsi"/>
        </w:rPr>
        <w:t xml:space="preserve"> </w:t>
      </w:r>
      <w:r w:rsidR="00B77F41">
        <w:rPr>
          <w:rFonts w:asciiTheme="majorHAnsi" w:hAnsiTheme="majorHAnsi" w:cstheme="majorHAnsi"/>
        </w:rPr>
        <w:t xml:space="preserve">are found to </w:t>
      </w:r>
      <w:r w:rsidR="00CD10CC">
        <w:rPr>
          <w:rFonts w:asciiTheme="majorHAnsi" w:hAnsiTheme="majorHAnsi" w:cstheme="majorHAnsi"/>
        </w:rPr>
        <w:t xml:space="preserve">live in urban areas, are women and are married. </w:t>
      </w:r>
      <w:r w:rsidR="00F71146">
        <w:rPr>
          <w:rFonts w:asciiTheme="majorHAnsi" w:hAnsiTheme="majorHAnsi" w:cstheme="majorHAnsi"/>
        </w:rPr>
        <w:t>Prevail those b</w:t>
      </w:r>
      <w:r w:rsidR="00CD10CC">
        <w:rPr>
          <w:rFonts w:asciiTheme="majorHAnsi" w:hAnsiTheme="majorHAnsi" w:cstheme="majorHAnsi"/>
        </w:rPr>
        <w:t xml:space="preserve">etween 30 and 62 years of age and with secondary education. </w:t>
      </w:r>
      <w:r w:rsidR="00F71146">
        <w:rPr>
          <w:rFonts w:asciiTheme="majorHAnsi" w:hAnsiTheme="majorHAnsi" w:cstheme="majorHAnsi"/>
        </w:rPr>
        <w:t>Ov</w:t>
      </w:r>
      <w:r w:rsidR="00CD10CC">
        <w:rPr>
          <w:rFonts w:asciiTheme="majorHAnsi" w:hAnsiTheme="majorHAnsi" w:cstheme="majorHAnsi"/>
        </w:rPr>
        <w:t xml:space="preserve">er 40 percent of the </w:t>
      </w:r>
      <w:proofErr w:type="spellStart"/>
      <w:r w:rsidR="00F71146">
        <w:rPr>
          <w:rFonts w:asciiTheme="majorHAnsi" w:hAnsiTheme="majorHAnsi" w:cstheme="majorHAnsi"/>
        </w:rPr>
        <w:t>activable</w:t>
      </w:r>
      <w:proofErr w:type="spellEnd"/>
      <w:r w:rsidR="00F71146">
        <w:rPr>
          <w:rFonts w:asciiTheme="majorHAnsi" w:hAnsiTheme="majorHAnsi" w:cstheme="majorHAnsi"/>
        </w:rPr>
        <w:t xml:space="preserve"> </w:t>
      </w:r>
      <w:r w:rsidR="00CD10CC">
        <w:rPr>
          <w:rFonts w:asciiTheme="majorHAnsi" w:hAnsiTheme="majorHAnsi" w:cstheme="majorHAnsi"/>
        </w:rPr>
        <w:t xml:space="preserve">women are out of the LF due to family obligations while over 40 percent of men are discouraged. Recent profiling of able to work TSA beneficiaries </w:t>
      </w:r>
      <w:r w:rsidR="00F71146">
        <w:rPr>
          <w:rFonts w:asciiTheme="majorHAnsi" w:hAnsiTheme="majorHAnsi" w:cstheme="majorHAnsi"/>
        </w:rPr>
        <w:t xml:space="preserve">has </w:t>
      </w:r>
      <w:r w:rsidR="00CD10CC">
        <w:rPr>
          <w:rFonts w:asciiTheme="majorHAnsi" w:hAnsiTheme="majorHAnsi" w:cstheme="majorHAnsi"/>
        </w:rPr>
        <w:t>identifie</w:t>
      </w:r>
      <w:r w:rsidR="00F71146">
        <w:rPr>
          <w:rFonts w:asciiTheme="majorHAnsi" w:hAnsiTheme="majorHAnsi" w:cstheme="majorHAnsi"/>
        </w:rPr>
        <w:t>d</w:t>
      </w:r>
      <w:r w:rsidR="00CD10CC">
        <w:rPr>
          <w:rFonts w:asciiTheme="majorHAnsi" w:hAnsiTheme="majorHAnsi" w:cstheme="majorHAnsi"/>
        </w:rPr>
        <w:t xml:space="preserve"> two priority groups for activation: </w:t>
      </w:r>
      <w:proofErr w:type="spellStart"/>
      <w:r w:rsidR="00CD10CC">
        <w:rPr>
          <w:rFonts w:asciiTheme="majorHAnsi" w:hAnsiTheme="majorHAnsi" w:cstheme="majorHAnsi"/>
        </w:rPr>
        <w:t>a</w:t>
      </w:r>
      <w:r w:rsidR="00CD10CC" w:rsidRPr="00CD10CC">
        <w:rPr>
          <w:rFonts w:asciiTheme="majorHAnsi" w:hAnsiTheme="majorHAnsi" w:cstheme="majorHAnsi"/>
        </w:rPr>
        <w:t>ctivable</w:t>
      </w:r>
      <w:proofErr w:type="spellEnd"/>
      <w:r w:rsidR="00CD10CC" w:rsidRPr="00CD10CC">
        <w:rPr>
          <w:rFonts w:asciiTheme="majorHAnsi" w:hAnsiTheme="majorHAnsi" w:cstheme="majorHAnsi"/>
        </w:rPr>
        <w:t xml:space="preserve"> with high education</w:t>
      </w:r>
      <w:r w:rsidR="00CD10CC">
        <w:rPr>
          <w:rFonts w:asciiTheme="majorHAnsi" w:hAnsiTheme="majorHAnsi" w:cstheme="majorHAnsi"/>
        </w:rPr>
        <w:t xml:space="preserve"> - they</w:t>
      </w:r>
      <w:r w:rsidR="00CD10CC" w:rsidRPr="00CD10CC">
        <w:rPr>
          <w:rFonts w:asciiTheme="majorHAnsi" w:hAnsiTheme="majorHAnsi" w:cstheme="majorHAnsi"/>
        </w:rPr>
        <w:t xml:space="preserve"> face lowest employability challenges</w:t>
      </w:r>
      <w:r w:rsidR="00CD10CC">
        <w:rPr>
          <w:rFonts w:asciiTheme="majorHAnsi" w:hAnsiTheme="majorHAnsi" w:cstheme="majorHAnsi"/>
        </w:rPr>
        <w:t>; and l</w:t>
      </w:r>
      <w:r w:rsidR="00CD10CC" w:rsidRPr="00CD10CC">
        <w:rPr>
          <w:rFonts w:asciiTheme="majorHAnsi" w:hAnsiTheme="majorHAnsi" w:cstheme="majorHAnsi"/>
        </w:rPr>
        <w:t>ow educated youth (aged 18-34) living with at least one employed adult</w:t>
      </w:r>
      <w:r w:rsidR="00CD10CC">
        <w:rPr>
          <w:rFonts w:asciiTheme="majorHAnsi" w:hAnsiTheme="majorHAnsi" w:cstheme="majorHAnsi"/>
        </w:rPr>
        <w:t xml:space="preserve"> </w:t>
      </w:r>
      <w:r w:rsidR="00F71146" w:rsidRPr="00B77F41">
        <w:rPr>
          <w:rFonts w:asciiTheme="majorHAnsi" w:hAnsiTheme="majorHAnsi" w:cstheme="majorHAnsi"/>
        </w:rPr>
        <w:t>– they appear</w:t>
      </w:r>
      <w:r w:rsidR="00CD10CC" w:rsidRPr="00B77F41">
        <w:rPr>
          <w:rFonts w:asciiTheme="majorHAnsi" w:hAnsiTheme="majorHAnsi" w:cstheme="majorHAnsi"/>
        </w:rPr>
        <w:t xml:space="preserve"> more willing and ready to engage in training and</w:t>
      </w:r>
      <w:r w:rsidR="00F71146" w:rsidRPr="00B77F41">
        <w:rPr>
          <w:rFonts w:asciiTheme="majorHAnsi" w:hAnsiTheme="majorHAnsi" w:cstheme="majorHAnsi"/>
        </w:rPr>
        <w:t xml:space="preserve">/or to participate in </w:t>
      </w:r>
      <w:r w:rsidR="00F7681B">
        <w:rPr>
          <w:rFonts w:asciiTheme="majorHAnsi" w:hAnsiTheme="majorHAnsi" w:cstheme="majorHAnsi"/>
        </w:rPr>
        <w:t>ALMPs</w:t>
      </w:r>
      <w:r w:rsidR="00CD10CC" w:rsidRPr="00B77F41">
        <w:rPr>
          <w:rStyle w:val="FootnoteReference"/>
          <w:rFonts w:asciiTheme="majorHAnsi" w:hAnsiTheme="majorHAnsi" w:cstheme="majorHAnsi"/>
        </w:rPr>
        <w:footnoteReference w:id="38"/>
      </w:r>
      <w:r w:rsidR="00F71146" w:rsidRPr="00B77F41">
        <w:rPr>
          <w:rFonts w:asciiTheme="majorHAnsi" w:hAnsiTheme="majorHAnsi" w:cstheme="majorHAnsi"/>
        </w:rPr>
        <w:t>.</w:t>
      </w:r>
      <w:r w:rsidR="00280655" w:rsidRPr="00B77F41">
        <w:rPr>
          <w:rFonts w:asciiTheme="majorHAnsi" w:hAnsiTheme="majorHAnsi" w:cstheme="majorHAnsi"/>
        </w:rPr>
        <w:t xml:space="preserve"> </w:t>
      </w:r>
      <w:r w:rsidR="00B77F41">
        <w:rPr>
          <w:rFonts w:asciiTheme="majorHAnsi" w:hAnsiTheme="majorHAnsi" w:cstheme="majorHAnsi"/>
        </w:rPr>
        <w:t>In the context of the Activation Strategy development, t</w:t>
      </w:r>
      <w:r w:rsidR="00280655" w:rsidRPr="00B77F41">
        <w:rPr>
          <w:rFonts w:asciiTheme="majorHAnsi" w:hAnsiTheme="majorHAnsi" w:cstheme="majorHAnsi"/>
        </w:rPr>
        <w:t xml:space="preserve">here is a need to further profile potential sub-groups within the work-able TSA beneficiaries </w:t>
      </w:r>
      <w:r w:rsidR="00902B10" w:rsidRPr="00B77F41">
        <w:rPr>
          <w:rFonts w:asciiTheme="majorHAnsi" w:hAnsiTheme="majorHAnsi" w:cstheme="majorHAnsi"/>
        </w:rPr>
        <w:t>using most recent data</w:t>
      </w:r>
      <w:r w:rsidR="00902B10" w:rsidRPr="00B77F41">
        <w:rPr>
          <w:rStyle w:val="FootnoteReference"/>
          <w:rFonts w:asciiTheme="majorHAnsi" w:hAnsiTheme="majorHAnsi" w:cstheme="majorHAnsi"/>
        </w:rPr>
        <w:footnoteReference w:id="39"/>
      </w:r>
      <w:r w:rsidR="00902B10" w:rsidRPr="00B77F41">
        <w:rPr>
          <w:rFonts w:asciiTheme="majorHAnsi" w:hAnsiTheme="majorHAnsi" w:cstheme="majorHAnsi"/>
        </w:rPr>
        <w:t xml:space="preserve"> </w:t>
      </w:r>
      <w:r w:rsidR="00280655" w:rsidRPr="00B77F41">
        <w:rPr>
          <w:rFonts w:asciiTheme="majorHAnsi" w:hAnsiTheme="majorHAnsi" w:cstheme="majorHAnsi"/>
        </w:rPr>
        <w:t>for the identification of potential activation strategies specific to these sub-populations, and for offer</w:t>
      </w:r>
      <w:r w:rsidR="00902B10" w:rsidRPr="00B77F41">
        <w:rPr>
          <w:rFonts w:asciiTheme="majorHAnsi" w:hAnsiTheme="majorHAnsi" w:cstheme="majorHAnsi"/>
        </w:rPr>
        <w:t xml:space="preserve"> of</w:t>
      </w:r>
      <w:r w:rsidR="00280655" w:rsidRPr="00B77F41">
        <w:rPr>
          <w:rFonts w:asciiTheme="majorHAnsi" w:hAnsiTheme="majorHAnsi" w:cstheme="majorHAnsi"/>
        </w:rPr>
        <w:t xml:space="preserve"> concrete </w:t>
      </w:r>
      <w:r w:rsidR="00902B10" w:rsidRPr="00B77F41">
        <w:rPr>
          <w:rFonts w:asciiTheme="majorHAnsi" w:hAnsiTheme="majorHAnsi" w:cstheme="majorHAnsi"/>
        </w:rPr>
        <w:t>LM</w:t>
      </w:r>
      <w:r w:rsidR="00280655" w:rsidRPr="00B77F41">
        <w:rPr>
          <w:rFonts w:asciiTheme="majorHAnsi" w:hAnsiTheme="majorHAnsi" w:cstheme="majorHAnsi"/>
        </w:rPr>
        <w:t xml:space="preserve"> intermediation services to </w:t>
      </w:r>
      <w:r w:rsidR="00902B10" w:rsidRPr="00B77F41">
        <w:rPr>
          <w:rFonts w:asciiTheme="majorHAnsi" w:hAnsiTheme="majorHAnsi" w:cstheme="majorHAnsi"/>
        </w:rPr>
        <w:t>them</w:t>
      </w:r>
      <w:r w:rsidR="00280655" w:rsidRPr="00B77F41">
        <w:rPr>
          <w:rFonts w:asciiTheme="majorHAnsi" w:hAnsiTheme="majorHAnsi" w:cstheme="majorHAnsi"/>
        </w:rPr>
        <w:t>.</w:t>
      </w:r>
      <w:r w:rsidR="00280655">
        <w:rPr>
          <w:rFonts w:cstheme="minorHAnsi"/>
        </w:rPr>
        <w:t xml:space="preserve"> </w:t>
      </w:r>
    </w:p>
    <w:p w14:paraId="1CE2B875" w14:textId="25A128DD" w:rsidR="00AC3D07" w:rsidRPr="00771FD7" w:rsidRDefault="00771FD7" w:rsidP="00771FD7">
      <w:pPr>
        <w:shd w:val="clear" w:color="auto" w:fill="FFFFFF"/>
        <w:jc w:val="both"/>
        <w:rPr>
          <w:rFonts w:cstheme="minorHAnsi"/>
        </w:rPr>
      </w:pPr>
      <w:r w:rsidRPr="00771FD7">
        <w:rPr>
          <w:rFonts w:asciiTheme="majorHAnsi" w:hAnsiTheme="majorHAnsi" w:cstheme="majorHAnsi"/>
          <w:b/>
        </w:rPr>
        <w:t>The Government’s commitment to linking TSA beneficiaries with employment activation services as a means of putting them on a path to self-sufficiency</w:t>
      </w:r>
      <w:r w:rsidRPr="00771FD7">
        <w:rPr>
          <w:rFonts w:asciiTheme="majorHAnsi" w:hAnsiTheme="majorHAnsi" w:cstheme="majorHAnsi"/>
          <w:b/>
          <w:bCs/>
        </w:rPr>
        <w:t xml:space="preserve"> has already materialized in concrete policies</w:t>
      </w:r>
      <w:r>
        <w:rPr>
          <w:rFonts w:asciiTheme="majorHAnsi" w:hAnsiTheme="majorHAnsi" w:cstheme="majorHAnsi"/>
          <w:b/>
          <w:bCs/>
        </w:rPr>
        <w:t xml:space="preserve">, such as mandatory registration as job seekers and income disregards. </w:t>
      </w:r>
      <w:r>
        <w:rPr>
          <w:rFonts w:asciiTheme="majorHAnsi" w:hAnsiTheme="majorHAnsi" w:cstheme="majorHAnsi"/>
        </w:rPr>
        <w:t>On the first place, i</w:t>
      </w:r>
      <w:r w:rsidR="009870A6" w:rsidRPr="00771FD7">
        <w:rPr>
          <w:rFonts w:asciiTheme="majorHAnsi" w:hAnsiTheme="majorHAnsi" w:cstheme="majorHAnsi"/>
        </w:rPr>
        <w:t xml:space="preserve">n order to decrease the dependence on social assistance, </w:t>
      </w:r>
      <w:r w:rsidR="008C5F88" w:rsidRPr="00771FD7">
        <w:rPr>
          <w:rFonts w:asciiTheme="majorHAnsi" w:hAnsiTheme="majorHAnsi" w:cstheme="majorHAnsi"/>
        </w:rPr>
        <w:t xml:space="preserve">since 2017, </w:t>
      </w:r>
      <w:r w:rsidR="009870A6" w:rsidRPr="00771FD7">
        <w:rPr>
          <w:rFonts w:asciiTheme="majorHAnsi" w:hAnsiTheme="majorHAnsi" w:cstheme="majorHAnsi"/>
        </w:rPr>
        <w:t xml:space="preserve">TSA </w:t>
      </w:r>
      <w:r w:rsidR="00D96CF6" w:rsidRPr="00771FD7">
        <w:rPr>
          <w:rFonts w:asciiTheme="majorHAnsi" w:hAnsiTheme="majorHAnsi" w:cstheme="majorHAnsi"/>
        </w:rPr>
        <w:t xml:space="preserve">beneficiaries </w:t>
      </w:r>
      <w:r w:rsidR="009870A6" w:rsidRPr="00771FD7">
        <w:rPr>
          <w:rFonts w:asciiTheme="majorHAnsi" w:hAnsiTheme="majorHAnsi" w:cstheme="majorHAnsi"/>
        </w:rPr>
        <w:t xml:space="preserve">who are not working but </w:t>
      </w:r>
      <w:r w:rsidR="009A045C" w:rsidRPr="00771FD7">
        <w:rPr>
          <w:rFonts w:asciiTheme="majorHAnsi" w:hAnsiTheme="majorHAnsi" w:cstheme="majorHAnsi"/>
        </w:rPr>
        <w:t xml:space="preserve">are </w:t>
      </w:r>
      <w:r w:rsidR="009870A6" w:rsidRPr="00771FD7">
        <w:rPr>
          <w:rFonts w:asciiTheme="majorHAnsi" w:hAnsiTheme="majorHAnsi" w:cstheme="majorHAnsi"/>
        </w:rPr>
        <w:t xml:space="preserve">work-able are obliged to register as jobseekers in the </w:t>
      </w:r>
      <w:proofErr w:type="spellStart"/>
      <w:r w:rsidR="009870A6" w:rsidRPr="00771FD7">
        <w:rPr>
          <w:rFonts w:asciiTheme="majorHAnsi" w:hAnsiTheme="majorHAnsi" w:cstheme="majorHAnsi"/>
        </w:rPr>
        <w:t>Worknet</w:t>
      </w:r>
      <w:proofErr w:type="spellEnd"/>
      <w:r w:rsidR="009870A6" w:rsidRPr="00771FD7">
        <w:rPr>
          <w:rFonts w:asciiTheme="majorHAnsi" w:hAnsiTheme="majorHAnsi" w:cstheme="majorHAnsi"/>
        </w:rPr>
        <w:t xml:space="preserve"> online portal of the SSA</w:t>
      </w:r>
      <w:r w:rsidR="008C5F88" w:rsidRPr="00771FD7">
        <w:rPr>
          <w:rFonts w:asciiTheme="majorHAnsi" w:hAnsiTheme="majorHAnsi" w:cstheme="majorHAnsi"/>
        </w:rPr>
        <w:t xml:space="preserve">, </w:t>
      </w:r>
      <w:r w:rsidR="009870A6" w:rsidRPr="00771FD7">
        <w:rPr>
          <w:rFonts w:asciiTheme="majorHAnsi" w:hAnsiTheme="majorHAnsi" w:cstheme="majorHAnsi"/>
        </w:rPr>
        <w:t>otherwise</w:t>
      </w:r>
      <w:r w:rsidR="009870A6" w:rsidRPr="00FA035A">
        <w:rPr>
          <w:rFonts w:asciiTheme="majorHAnsi" w:hAnsiTheme="majorHAnsi" w:cstheme="majorHAnsi"/>
        </w:rPr>
        <w:t>, registration of the household in the social registry will be suspended</w:t>
      </w:r>
      <w:r w:rsidR="00967664" w:rsidRPr="00FA035A">
        <w:rPr>
          <w:rStyle w:val="FootnoteReference"/>
          <w:rFonts w:asciiTheme="majorHAnsi" w:hAnsiTheme="majorHAnsi" w:cstheme="majorHAnsi"/>
        </w:rPr>
        <w:footnoteReference w:id="40"/>
      </w:r>
      <w:r w:rsidR="00967664" w:rsidRPr="00FA035A">
        <w:rPr>
          <w:rFonts w:asciiTheme="majorHAnsi" w:hAnsiTheme="majorHAnsi" w:cstheme="majorHAnsi"/>
        </w:rPr>
        <w:t xml:space="preserve">. </w:t>
      </w:r>
      <w:r w:rsidR="00C733CD" w:rsidRPr="00FA035A">
        <w:rPr>
          <w:rFonts w:asciiTheme="majorHAnsi" w:hAnsiTheme="majorHAnsi" w:cstheme="majorHAnsi"/>
        </w:rPr>
        <w:t xml:space="preserve">The non-working able-bodied member(s) of a family/ household are obliged to register with the </w:t>
      </w:r>
      <w:proofErr w:type="spellStart"/>
      <w:r w:rsidR="00C733CD" w:rsidRPr="00FA035A">
        <w:rPr>
          <w:rFonts w:asciiTheme="majorHAnsi" w:hAnsiTheme="majorHAnsi" w:cstheme="majorHAnsi"/>
        </w:rPr>
        <w:t>Worknet</w:t>
      </w:r>
      <w:proofErr w:type="spellEnd"/>
      <w:r w:rsidR="00C733CD" w:rsidRPr="00FA035A">
        <w:rPr>
          <w:rFonts w:asciiTheme="majorHAnsi" w:hAnsiTheme="majorHAnsi" w:cstheme="majorHAnsi"/>
        </w:rPr>
        <w:t xml:space="preserve"> until the 30</w:t>
      </w:r>
      <w:r w:rsidR="00C733CD" w:rsidRPr="00FA035A">
        <w:rPr>
          <w:rFonts w:asciiTheme="majorHAnsi" w:hAnsiTheme="majorHAnsi" w:cstheme="majorHAnsi"/>
          <w:vertAlign w:val="superscript"/>
        </w:rPr>
        <w:t>th</w:t>
      </w:r>
      <w:r w:rsidR="00C733CD" w:rsidRPr="00FA035A">
        <w:rPr>
          <w:rFonts w:asciiTheme="majorHAnsi" w:hAnsiTheme="majorHAnsi" w:cstheme="majorHAnsi"/>
        </w:rPr>
        <w:t xml:space="preserve"> day following the evaluation of the social–economic position of the respective family/ household. If a non-working able-bodied member of a family/ </w:t>
      </w:r>
      <w:r w:rsidR="00C733CD" w:rsidRPr="00FA035A">
        <w:rPr>
          <w:rFonts w:asciiTheme="majorHAnsi" w:hAnsiTheme="majorHAnsi" w:cstheme="majorHAnsi"/>
        </w:rPr>
        <w:lastRenderedPageBreak/>
        <w:t>household cancels his/her registration as a job seeker (his/her profile</w:t>
      </w:r>
      <w:r w:rsidR="00FA035A">
        <w:rPr>
          <w:rFonts w:asciiTheme="majorHAnsi" w:hAnsiTheme="majorHAnsi" w:cstheme="majorHAnsi"/>
        </w:rPr>
        <w:t xml:space="preserve"> in the </w:t>
      </w:r>
      <w:proofErr w:type="spellStart"/>
      <w:r w:rsidR="00FA035A">
        <w:rPr>
          <w:rFonts w:asciiTheme="majorHAnsi" w:hAnsiTheme="majorHAnsi" w:cstheme="majorHAnsi"/>
        </w:rPr>
        <w:t>Worknet</w:t>
      </w:r>
      <w:proofErr w:type="spellEnd"/>
      <w:r w:rsidR="00C733CD" w:rsidRPr="00FA035A">
        <w:rPr>
          <w:rFonts w:asciiTheme="majorHAnsi" w:hAnsiTheme="majorHAnsi" w:cstheme="majorHAnsi"/>
        </w:rPr>
        <w:t>)</w:t>
      </w:r>
      <w:r w:rsidR="00FA035A">
        <w:rPr>
          <w:rFonts w:asciiTheme="majorHAnsi" w:hAnsiTheme="majorHAnsi" w:cstheme="majorHAnsi"/>
        </w:rPr>
        <w:t xml:space="preserve">, </w:t>
      </w:r>
      <w:r w:rsidR="00FA035A" w:rsidRPr="00FA035A">
        <w:rPr>
          <w:rFonts w:asciiTheme="majorHAnsi" w:hAnsiTheme="majorHAnsi" w:cstheme="majorHAnsi"/>
        </w:rPr>
        <w:t xml:space="preserve">his/her </w:t>
      </w:r>
      <w:r w:rsidR="00C733CD" w:rsidRPr="00FA035A">
        <w:rPr>
          <w:rFonts w:asciiTheme="majorHAnsi" w:hAnsiTheme="majorHAnsi" w:cstheme="majorHAnsi"/>
        </w:rPr>
        <w:t>family/ household get</w:t>
      </w:r>
      <w:r w:rsidR="00FA035A" w:rsidRPr="00FA035A">
        <w:rPr>
          <w:rFonts w:asciiTheme="majorHAnsi" w:hAnsiTheme="majorHAnsi" w:cstheme="majorHAnsi"/>
        </w:rPr>
        <w:t>s</w:t>
      </w:r>
      <w:r w:rsidR="00C733CD" w:rsidRPr="00FA035A">
        <w:rPr>
          <w:rFonts w:asciiTheme="majorHAnsi" w:hAnsiTheme="majorHAnsi" w:cstheme="majorHAnsi"/>
        </w:rPr>
        <w:t xml:space="preserve"> deregistered from the </w:t>
      </w:r>
      <w:r w:rsidR="008C5F88" w:rsidRPr="00967664">
        <w:rPr>
          <w:rFonts w:asciiTheme="majorHAnsi" w:hAnsiTheme="majorHAnsi" w:cstheme="majorHAnsi"/>
        </w:rPr>
        <w:t>UDSVH</w:t>
      </w:r>
      <w:r w:rsidR="008C5F88" w:rsidRPr="00FA035A">
        <w:rPr>
          <w:rFonts w:asciiTheme="majorHAnsi" w:hAnsiTheme="majorHAnsi" w:cstheme="majorHAnsi"/>
        </w:rPr>
        <w:t xml:space="preserve"> </w:t>
      </w:r>
      <w:r w:rsidR="00C733CD" w:rsidRPr="00FA035A">
        <w:rPr>
          <w:rFonts w:asciiTheme="majorHAnsi" w:hAnsiTheme="majorHAnsi" w:cstheme="majorHAnsi"/>
        </w:rPr>
        <w:t>database</w:t>
      </w:r>
      <w:r w:rsidR="00FA035A" w:rsidRPr="00FA035A">
        <w:rPr>
          <w:rFonts w:asciiTheme="majorHAnsi" w:hAnsiTheme="majorHAnsi" w:cstheme="majorHAnsi"/>
        </w:rPr>
        <w:t xml:space="preserve"> after expiry of 3 months after the </w:t>
      </w:r>
      <w:r w:rsidR="00FA035A">
        <w:rPr>
          <w:rFonts w:asciiTheme="majorHAnsi" w:hAnsiTheme="majorHAnsi" w:cstheme="majorHAnsi"/>
        </w:rPr>
        <w:t>cancellation/de</w:t>
      </w:r>
      <w:r w:rsidR="00FA035A" w:rsidRPr="00FA035A">
        <w:rPr>
          <w:rFonts w:asciiTheme="majorHAnsi" w:hAnsiTheme="majorHAnsi" w:cstheme="majorHAnsi"/>
        </w:rPr>
        <w:t>registration.</w:t>
      </w:r>
      <w:r>
        <w:rPr>
          <w:rFonts w:asciiTheme="majorHAnsi" w:hAnsiTheme="majorHAnsi" w:cstheme="majorHAnsi"/>
        </w:rPr>
        <w:t xml:space="preserve"> Secondly, the</w:t>
      </w:r>
      <w:r w:rsidR="0010783B" w:rsidRPr="0010783B">
        <w:rPr>
          <w:rFonts w:asciiTheme="majorHAnsi" w:hAnsiTheme="majorHAnsi" w:cstheme="majorHAnsi"/>
          <w:b/>
        </w:rPr>
        <w:t xml:space="preserve"> </w:t>
      </w:r>
      <w:r w:rsidR="008C5F88" w:rsidRPr="00771FD7">
        <w:rPr>
          <w:rFonts w:asciiTheme="majorHAnsi" w:hAnsiTheme="majorHAnsi" w:cstheme="majorHAnsi"/>
          <w:bCs/>
        </w:rPr>
        <w:t>MILHSA</w:t>
      </w:r>
      <w:r w:rsidR="0010783B" w:rsidRPr="00771FD7">
        <w:rPr>
          <w:rFonts w:asciiTheme="majorHAnsi" w:hAnsiTheme="majorHAnsi" w:cstheme="majorHAnsi"/>
          <w:bCs/>
        </w:rPr>
        <w:t xml:space="preserve"> </w:t>
      </w:r>
      <w:r w:rsidR="00BC0047" w:rsidRPr="00771FD7">
        <w:rPr>
          <w:rFonts w:asciiTheme="majorHAnsi" w:hAnsiTheme="majorHAnsi" w:cstheme="majorHAnsi"/>
          <w:bCs/>
        </w:rPr>
        <w:t>has</w:t>
      </w:r>
      <w:r w:rsidR="0010783B" w:rsidRPr="00771FD7">
        <w:rPr>
          <w:rFonts w:asciiTheme="majorHAnsi" w:hAnsiTheme="majorHAnsi" w:cstheme="majorHAnsi"/>
          <w:bCs/>
        </w:rPr>
        <w:t xml:space="preserve"> introduc</w:t>
      </w:r>
      <w:r w:rsidR="00BC0047" w:rsidRPr="00771FD7">
        <w:rPr>
          <w:rFonts w:asciiTheme="majorHAnsi" w:hAnsiTheme="majorHAnsi" w:cstheme="majorHAnsi"/>
          <w:bCs/>
        </w:rPr>
        <w:t>ed</w:t>
      </w:r>
      <w:r w:rsidR="0010783B" w:rsidRPr="00771FD7">
        <w:rPr>
          <w:rFonts w:asciiTheme="majorHAnsi" w:hAnsiTheme="majorHAnsi" w:cstheme="majorHAnsi"/>
          <w:bCs/>
        </w:rPr>
        <w:t xml:space="preserve"> incentives for activation in </w:t>
      </w:r>
      <w:r w:rsidR="006826E1" w:rsidRPr="00771FD7">
        <w:rPr>
          <w:rFonts w:asciiTheme="majorHAnsi" w:hAnsiTheme="majorHAnsi" w:cstheme="majorHAnsi"/>
          <w:bCs/>
        </w:rPr>
        <w:t>the</w:t>
      </w:r>
      <w:r w:rsidR="0010783B" w:rsidRPr="00771FD7">
        <w:rPr>
          <w:rFonts w:asciiTheme="majorHAnsi" w:hAnsiTheme="majorHAnsi" w:cstheme="majorHAnsi"/>
          <w:bCs/>
        </w:rPr>
        <w:t xml:space="preserve"> design</w:t>
      </w:r>
      <w:r w:rsidR="006826E1" w:rsidRPr="00771FD7">
        <w:rPr>
          <w:rFonts w:asciiTheme="majorHAnsi" w:hAnsiTheme="majorHAnsi" w:cstheme="majorHAnsi"/>
          <w:bCs/>
        </w:rPr>
        <w:t xml:space="preserve"> of TSA</w:t>
      </w:r>
      <w:r w:rsidR="0010783B" w:rsidRPr="00771FD7">
        <w:rPr>
          <w:rFonts w:asciiTheme="majorHAnsi" w:hAnsiTheme="majorHAnsi" w:cstheme="majorHAnsi"/>
          <w:bCs/>
        </w:rPr>
        <w:t>.</w:t>
      </w:r>
      <w:r w:rsidR="0010783B">
        <w:rPr>
          <w:rFonts w:asciiTheme="majorHAnsi" w:hAnsiTheme="majorHAnsi" w:cstheme="majorHAnsi"/>
        </w:rPr>
        <w:t xml:space="preserve"> </w:t>
      </w:r>
      <w:r w:rsidR="006826E1">
        <w:rPr>
          <w:rFonts w:asciiTheme="majorHAnsi" w:hAnsiTheme="majorHAnsi" w:cstheme="majorHAnsi"/>
        </w:rPr>
        <w:t xml:space="preserve">In order to </w:t>
      </w:r>
      <w:r w:rsidR="00967664">
        <w:rPr>
          <w:rFonts w:asciiTheme="majorHAnsi" w:hAnsiTheme="majorHAnsi" w:cstheme="majorHAnsi"/>
        </w:rPr>
        <w:t xml:space="preserve">encourage the transition from TSA to work, </w:t>
      </w:r>
      <w:r w:rsidR="006826E1">
        <w:rPr>
          <w:rFonts w:asciiTheme="majorHAnsi" w:hAnsiTheme="majorHAnsi" w:cstheme="majorHAnsi"/>
        </w:rPr>
        <w:t xml:space="preserve">the </w:t>
      </w:r>
      <w:r w:rsidR="00CA6F7A">
        <w:rPr>
          <w:rFonts w:asciiTheme="majorHAnsi" w:hAnsiTheme="majorHAnsi" w:cstheme="majorHAnsi"/>
        </w:rPr>
        <w:t>benefit</w:t>
      </w:r>
      <w:r w:rsidR="0010783B" w:rsidRPr="0010783B">
        <w:rPr>
          <w:rFonts w:asciiTheme="majorHAnsi" w:hAnsiTheme="majorHAnsi" w:cstheme="majorHAnsi"/>
        </w:rPr>
        <w:t xml:space="preserve"> </w:t>
      </w:r>
      <w:r w:rsidR="006826E1">
        <w:rPr>
          <w:rFonts w:asciiTheme="majorHAnsi" w:hAnsiTheme="majorHAnsi" w:cstheme="majorHAnsi"/>
        </w:rPr>
        <w:t xml:space="preserve">is not suspended </w:t>
      </w:r>
      <w:r w:rsidR="0010783B" w:rsidRPr="0010783B">
        <w:rPr>
          <w:rFonts w:asciiTheme="majorHAnsi" w:hAnsiTheme="majorHAnsi" w:cstheme="majorHAnsi"/>
        </w:rPr>
        <w:t>in case of employment of socially vulnerable family member</w:t>
      </w:r>
      <w:r w:rsidR="0010783B">
        <w:rPr>
          <w:rFonts w:asciiTheme="majorHAnsi" w:hAnsiTheme="majorHAnsi" w:cstheme="majorHAnsi"/>
        </w:rPr>
        <w:t xml:space="preserve">. </w:t>
      </w:r>
      <w:r w:rsidR="00CA6F7A">
        <w:rPr>
          <w:rFonts w:asciiTheme="majorHAnsi" w:hAnsiTheme="majorHAnsi" w:cstheme="majorHAnsi"/>
        </w:rPr>
        <w:t>It</w:t>
      </w:r>
      <w:r w:rsidR="00B05783">
        <w:rPr>
          <w:rFonts w:asciiTheme="majorHAnsi" w:hAnsiTheme="majorHAnsi" w:cstheme="majorHAnsi"/>
        </w:rPr>
        <w:t xml:space="preserve"> is kept for the next 12 months irrespective of the wage income. </w:t>
      </w:r>
      <w:r w:rsidR="00CA6F7A">
        <w:rPr>
          <w:rFonts w:asciiTheme="majorHAnsi" w:hAnsiTheme="majorHAnsi" w:cstheme="majorHAnsi"/>
        </w:rPr>
        <w:t>After that, for 12 more months,</w:t>
      </w:r>
      <w:r w:rsidR="00B05783">
        <w:rPr>
          <w:rFonts w:asciiTheme="majorHAnsi" w:hAnsiTheme="majorHAnsi" w:cstheme="majorHAnsi"/>
        </w:rPr>
        <w:t xml:space="preserve"> the family </w:t>
      </w:r>
      <w:r w:rsidR="00CA6F7A">
        <w:rPr>
          <w:rFonts w:asciiTheme="majorHAnsi" w:hAnsiTheme="majorHAnsi" w:cstheme="majorHAnsi"/>
        </w:rPr>
        <w:t>can</w:t>
      </w:r>
      <w:r w:rsidR="0010783B" w:rsidRPr="0010783B">
        <w:rPr>
          <w:rFonts w:asciiTheme="majorHAnsi" w:hAnsiTheme="majorHAnsi" w:cstheme="majorHAnsi"/>
        </w:rPr>
        <w:t xml:space="preserve"> retain the child benefits, non-monetary benefits and other benefits attached to </w:t>
      </w:r>
      <w:r w:rsidR="00B05783">
        <w:rPr>
          <w:rFonts w:asciiTheme="majorHAnsi" w:hAnsiTheme="majorHAnsi" w:cstheme="majorHAnsi"/>
        </w:rPr>
        <w:t xml:space="preserve">the </w:t>
      </w:r>
      <w:r w:rsidR="0010783B" w:rsidRPr="0010783B">
        <w:rPr>
          <w:rFonts w:asciiTheme="majorHAnsi" w:hAnsiTheme="majorHAnsi" w:cstheme="majorHAnsi"/>
        </w:rPr>
        <w:t>rating score.</w:t>
      </w:r>
      <w:r w:rsidR="00B05783">
        <w:rPr>
          <w:rFonts w:asciiTheme="majorHAnsi" w:hAnsiTheme="majorHAnsi" w:cstheme="majorHAnsi"/>
        </w:rPr>
        <w:t xml:space="preserve"> </w:t>
      </w:r>
      <w:r w:rsidR="0010783B" w:rsidRPr="0010783B">
        <w:rPr>
          <w:rFonts w:asciiTheme="majorHAnsi" w:hAnsiTheme="majorHAnsi" w:cstheme="majorHAnsi"/>
        </w:rPr>
        <w:t xml:space="preserve">In case of loss of income, </w:t>
      </w:r>
      <w:r w:rsidR="00B05783">
        <w:rPr>
          <w:rFonts w:asciiTheme="majorHAnsi" w:hAnsiTheme="majorHAnsi" w:cstheme="majorHAnsi"/>
        </w:rPr>
        <w:t>re-</w:t>
      </w:r>
      <w:r w:rsidR="0010783B" w:rsidRPr="0010783B">
        <w:rPr>
          <w:rFonts w:asciiTheme="majorHAnsi" w:hAnsiTheme="majorHAnsi" w:cstheme="majorHAnsi"/>
        </w:rPr>
        <w:t xml:space="preserve">assessment and </w:t>
      </w:r>
      <w:r w:rsidR="00B05783">
        <w:rPr>
          <w:rFonts w:asciiTheme="majorHAnsi" w:hAnsiTheme="majorHAnsi" w:cstheme="majorHAnsi"/>
        </w:rPr>
        <w:t xml:space="preserve">return to </w:t>
      </w:r>
      <w:r w:rsidR="00CA6F7A">
        <w:rPr>
          <w:rFonts w:asciiTheme="majorHAnsi" w:hAnsiTheme="majorHAnsi" w:cstheme="majorHAnsi"/>
        </w:rPr>
        <w:t>TSA</w:t>
      </w:r>
      <w:r w:rsidR="0010783B" w:rsidRPr="0010783B">
        <w:rPr>
          <w:rFonts w:asciiTheme="majorHAnsi" w:hAnsiTheme="majorHAnsi" w:cstheme="majorHAnsi"/>
        </w:rPr>
        <w:t xml:space="preserve"> </w:t>
      </w:r>
      <w:r w:rsidR="00B05783">
        <w:rPr>
          <w:rFonts w:asciiTheme="majorHAnsi" w:hAnsiTheme="majorHAnsi" w:cstheme="majorHAnsi"/>
        </w:rPr>
        <w:t>is possible</w:t>
      </w:r>
      <w:r w:rsidR="008C5F88" w:rsidRPr="00771FD7">
        <w:rPr>
          <w:rStyle w:val="FootnoteReference"/>
          <w:rFonts w:asciiTheme="majorHAnsi" w:hAnsiTheme="majorHAnsi" w:cstheme="majorHAnsi"/>
        </w:rPr>
        <w:footnoteReference w:id="41"/>
      </w:r>
      <w:r w:rsidR="00B05783" w:rsidRPr="00771FD7">
        <w:rPr>
          <w:rFonts w:asciiTheme="majorHAnsi" w:hAnsiTheme="majorHAnsi" w:cstheme="majorHAnsi"/>
        </w:rPr>
        <w:t>.</w:t>
      </w:r>
      <w:r w:rsidR="00DE1B3E" w:rsidRPr="00771FD7">
        <w:rPr>
          <w:rFonts w:asciiTheme="majorHAnsi" w:hAnsiTheme="majorHAnsi" w:cstheme="majorHAnsi"/>
        </w:rPr>
        <w:t xml:space="preserve"> </w:t>
      </w:r>
      <w:r w:rsidRPr="00771FD7">
        <w:rPr>
          <w:rFonts w:asciiTheme="majorHAnsi" w:hAnsiTheme="majorHAnsi" w:cstheme="majorHAnsi"/>
        </w:rPr>
        <w:t xml:space="preserve"> </w:t>
      </w:r>
      <w:r w:rsidR="00AC3D07" w:rsidRPr="00771FD7">
        <w:rPr>
          <w:rFonts w:asciiTheme="majorHAnsi" w:hAnsiTheme="majorHAnsi" w:cstheme="majorHAnsi"/>
        </w:rPr>
        <w:t xml:space="preserve">These </w:t>
      </w:r>
      <w:r w:rsidRPr="00771FD7">
        <w:rPr>
          <w:rFonts w:asciiTheme="majorHAnsi" w:hAnsiTheme="majorHAnsi" w:cstheme="majorHAnsi"/>
        </w:rPr>
        <w:t>policies</w:t>
      </w:r>
      <w:r w:rsidR="00AC3D07" w:rsidRPr="00771FD7">
        <w:rPr>
          <w:rFonts w:asciiTheme="majorHAnsi" w:hAnsiTheme="majorHAnsi" w:cstheme="majorHAnsi"/>
        </w:rPr>
        <w:t xml:space="preserve"> represent important steps to reduce work disincentives among TSA beneficiaries. Nonetheless, inactivity rates, under-employment and informal employment remain high, hence the dependency on TSA. This is in part due to the lack of jobs opportunities suitable for TSA beneficiaries that would offer income stability in terms of contract length and pay. Seasonal and casual jobs are not attractive compared to the stable and predictable TSA benefit (and related additional benefits that being scored would imply).  In addition, the design of ALMPs is not tailored to the characteristics and constraints of TSA beneficiaries and the scale of these programs is small</w:t>
      </w:r>
      <w:r w:rsidRPr="00771FD7">
        <w:rPr>
          <w:rFonts w:asciiTheme="majorHAnsi" w:hAnsiTheme="majorHAnsi" w:cstheme="majorHAnsi"/>
        </w:rPr>
        <w:t xml:space="preserve"> which re</w:t>
      </w:r>
      <w:r w:rsidR="006B551E">
        <w:rPr>
          <w:rFonts w:asciiTheme="majorHAnsi" w:hAnsiTheme="majorHAnsi" w:cstheme="majorHAnsi"/>
        </w:rPr>
        <w:t>sults in</w:t>
      </w:r>
      <w:r w:rsidRPr="00771FD7">
        <w:rPr>
          <w:rFonts w:asciiTheme="majorHAnsi" w:hAnsiTheme="majorHAnsi" w:cstheme="majorHAnsi"/>
        </w:rPr>
        <w:t xml:space="preserve"> negligible </w:t>
      </w:r>
      <w:r w:rsidR="00AC3D07" w:rsidRPr="00771FD7">
        <w:rPr>
          <w:rFonts w:asciiTheme="majorHAnsi" w:hAnsiTheme="majorHAnsi" w:cstheme="majorHAnsi"/>
        </w:rPr>
        <w:t>participation of TSA beneficiaries in ALMPs</w:t>
      </w:r>
      <w:r w:rsidR="00AC3D07" w:rsidRPr="00771FD7">
        <w:t>.</w:t>
      </w:r>
    </w:p>
    <w:p w14:paraId="317A9970" w14:textId="361D4803" w:rsidR="003B2734" w:rsidRPr="00DB7D9E" w:rsidRDefault="00860708" w:rsidP="00DB7D9E">
      <w:pPr>
        <w:autoSpaceDE w:val="0"/>
        <w:autoSpaceDN w:val="0"/>
        <w:adjustRightInd w:val="0"/>
        <w:jc w:val="both"/>
        <w:rPr>
          <w:rFonts w:asciiTheme="majorHAnsi" w:hAnsiTheme="majorHAnsi" w:cstheme="majorHAnsi"/>
          <w:color w:val="222222"/>
        </w:rPr>
      </w:pPr>
      <w:r w:rsidRPr="00DB7D9E">
        <w:rPr>
          <w:rFonts w:asciiTheme="majorHAnsi" w:hAnsiTheme="majorHAnsi" w:cstheme="majorHAnsi"/>
        </w:rPr>
        <w:br w:type="page"/>
      </w:r>
    </w:p>
    <w:p w14:paraId="620F4416" w14:textId="5626B066" w:rsidR="0070649C" w:rsidRPr="00816698" w:rsidRDefault="0070649C" w:rsidP="0046221A">
      <w:pPr>
        <w:pStyle w:val="ListParagraph"/>
        <w:numPr>
          <w:ilvl w:val="0"/>
          <w:numId w:val="5"/>
        </w:numPr>
        <w:jc w:val="both"/>
        <w:rPr>
          <w:rFonts w:asciiTheme="majorHAnsi" w:hAnsiTheme="majorHAnsi" w:cstheme="majorHAnsi"/>
          <w:b/>
          <w:color w:val="2F5496" w:themeColor="accent1" w:themeShade="BF"/>
          <w:sz w:val="32"/>
          <w:szCs w:val="32"/>
        </w:rPr>
      </w:pPr>
      <w:bookmarkStart w:id="4" w:name="_Toc534335031"/>
      <w:r w:rsidRPr="00816698">
        <w:rPr>
          <w:rFonts w:asciiTheme="majorHAnsi" w:hAnsiTheme="majorHAnsi" w:cstheme="majorHAnsi"/>
          <w:b/>
          <w:color w:val="2F5496" w:themeColor="accent1" w:themeShade="BF"/>
          <w:sz w:val="32"/>
          <w:szCs w:val="32"/>
        </w:rPr>
        <w:lastRenderedPageBreak/>
        <w:t>Labor Market Policies and Programs</w:t>
      </w:r>
    </w:p>
    <w:bookmarkEnd w:id="4"/>
    <w:p w14:paraId="50CF295F" w14:textId="4D802C79" w:rsidR="00CB2236" w:rsidRPr="007C4CE9" w:rsidRDefault="007C4CE9" w:rsidP="0046221A">
      <w:pPr>
        <w:pStyle w:val="ListParagraph"/>
        <w:widowControl w:val="0"/>
        <w:numPr>
          <w:ilvl w:val="1"/>
          <w:numId w:val="5"/>
        </w:numPr>
        <w:ind w:left="1077"/>
        <w:jc w:val="both"/>
        <w:rPr>
          <w:rFonts w:asciiTheme="majorHAnsi" w:hAnsiTheme="majorHAnsi" w:cstheme="majorHAnsi"/>
          <w:b/>
          <w:color w:val="2E74B5" w:themeColor="accent5" w:themeShade="BF"/>
          <w:sz w:val="24"/>
          <w:szCs w:val="24"/>
        </w:rPr>
      </w:pPr>
      <w:r w:rsidRPr="007C4CE9">
        <w:rPr>
          <w:rFonts w:asciiTheme="majorHAnsi" w:hAnsiTheme="majorHAnsi" w:cstheme="majorHAnsi"/>
          <w:b/>
          <w:color w:val="2E74B5" w:themeColor="accent5" w:themeShade="BF"/>
          <w:sz w:val="24"/>
          <w:szCs w:val="24"/>
        </w:rPr>
        <w:t>Polic</w:t>
      </w:r>
      <w:r>
        <w:rPr>
          <w:rFonts w:asciiTheme="majorHAnsi" w:hAnsiTheme="majorHAnsi" w:cstheme="majorHAnsi"/>
          <w:b/>
          <w:color w:val="2E74B5" w:themeColor="accent5" w:themeShade="BF"/>
          <w:sz w:val="24"/>
          <w:szCs w:val="24"/>
        </w:rPr>
        <w:t>y</w:t>
      </w:r>
      <w:r w:rsidRPr="007C4CE9">
        <w:rPr>
          <w:rFonts w:asciiTheme="majorHAnsi" w:hAnsiTheme="majorHAnsi" w:cstheme="majorHAnsi"/>
          <w:b/>
          <w:color w:val="2E74B5" w:themeColor="accent5" w:themeShade="BF"/>
          <w:sz w:val="24"/>
          <w:szCs w:val="24"/>
        </w:rPr>
        <w:t xml:space="preserve"> and Institutional Developments</w:t>
      </w:r>
    </w:p>
    <w:p w14:paraId="2E67F3F3" w14:textId="0562F8CD" w:rsidR="00331030" w:rsidRDefault="00816698" w:rsidP="00BB490F">
      <w:pPr>
        <w:widowControl w:val="0"/>
        <w:jc w:val="both"/>
        <w:rPr>
          <w:rFonts w:cstheme="minorHAnsi"/>
        </w:rPr>
      </w:pPr>
      <w:r w:rsidRPr="00663AFE">
        <w:rPr>
          <w:rFonts w:asciiTheme="majorHAnsi" w:hAnsiTheme="majorHAnsi" w:cstheme="majorHAnsi"/>
          <w:b/>
        </w:rPr>
        <w:t>I</w:t>
      </w:r>
      <w:r w:rsidR="008731E7" w:rsidRPr="00663AFE">
        <w:rPr>
          <w:rFonts w:asciiTheme="majorHAnsi" w:hAnsiTheme="majorHAnsi" w:cstheme="majorHAnsi"/>
          <w:b/>
        </w:rPr>
        <w:t>n the past several years, Georgia undertook concrete steps to improve LM policies</w:t>
      </w:r>
      <w:r w:rsidR="00331030">
        <w:rPr>
          <w:rFonts w:asciiTheme="majorHAnsi" w:hAnsiTheme="majorHAnsi" w:cstheme="majorHAnsi"/>
          <w:b/>
        </w:rPr>
        <w:t xml:space="preserve"> and foster activation</w:t>
      </w:r>
      <w:r w:rsidR="008731E7" w:rsidRPr="00663AFE">
        <w:rPr>
          <w:rFonts w:asciiTheme="majorHAnsi" w:hAnsiTheme="majorHAnsi" w:cstheme="majorHAnsi"/>
          <w:b/>
        </w:rPr>
        <w:t>.</w:t>
      </w:r>
      <w:r w:rsidR="008731E7" w:rsidRPr="00663AFE">
        <w:rPr>
          <w:rFonts w:asciiTheme="majorHAnsi" w:hAnsiTheme="majorHAnsi" w:cstheme="majorHAnsi"/>
        </w:rPr>
        <w:t xml:space="preserve"> </w:t>
      </w:r>
      <w:r w:rsidR="00CB2236" w:rsidRPr="00CB2236">
        <w:rPr>
          <w:rFonts w:asciiTheme="majorHAnsi" w:hAnsiTheme="majorHAnsi" w:cstheme="majorHAnsi"/>
          <w:lang w:val="en-GB"/>
        </w:rPr>
        <w:t>A concept of new model of employment support services has been developed</w:t>
      </w:r>
      <w:r w:rsidR="00CB2236" w:rsidRPr="00CB2236">
        <w:rPr>
          <w:rFonts w:asciiTheme="majorHAnsi" w:hAnsiTheme="majorHAnsi" w:cstheme="majorHAnsi"/>
        </w:rPr>
        <w:t xml:space="preserve"> </w:t>
      </w:r>
      <w:r w:rsidR="00CB2236">
        <w:rPr>
          <w:rFonts w:asciiTheme="majorHAnsi" w:hAnsiTheme="majorHAnsi" w:cstheme="majorHAnsi"/>
        </w:rPr>
        <w:t>and is</w:t>
      </w:r>
      <w:r w:rsidR="00CB2236" w:rsidRPr="00CB2236">
        <w:rPr>
          <w:rFonts w:asciiTheme="majorHAnsi" w:hAnsiTheme="majorHAnsi" w:cstheme="majorHAnsi"/>
        </w:rPr>
        <w:t xml:space="preserve"> </w:t>
      </w:r>
      <w:r w:rsidR="00CB2236" w:rsidRPr="00CB2236">
        <w:rPr>
          <w:rFonts w:asciiTheme="majorHAnsi" w:hAnsiTheme="majorHAnsi" w:cstheme="majorHAnsi"/>
          <w:lang w:val="en-GB"/>
        </w:rPr>
        <w:t xml:space="preserve">already implemented in </w:t>
      </w:r>
      <w:r w:rsidR="002971A9">
        <w:rPr>
          <w:rFonts w:asciiTheme="majorHAnsi" w:hAnsiTheme="majorHAnsi" w:cstheme="majorHAnsi"/>
          <w:lang w:val="en-GB"/>
        </w:rPr>
        <w:t>four</w:t>
      </w:r>
      <w:r w:rsidR="00CB2236" w:rsidRPr="00CB2236">
        <w:rPr>
          <w:rFonts w:asciiTheme="majorHAnsi" w:hAnsiTheme="majorHAnsi" w:cstheme="majorHAnsi"/>
          <w:lang w:val="en-GB"/>
        </w:rPr>
        <w:t xml:space="preserve"> regions</w:t>
      </w:r>
      <w:r w:rsidR="00CB2236">
        <w:rPr>
          <w:rFonts w:asciiTheme="majorHAnsi" w:hAnsiTheme="majorHAnsi" w:cstheme="majorHAnsi"/>
          <w:lang w:val="en-GB"/>
        </w:rPr>
        <w:t xml:space="preserve">. </w:t>
      </w:r>
      <w:r w:rsidR="00CB2236" w:rsidRPr="00CB2236">
        <w:rPr>
          <w:rFonts w:asciiTheme="majorHAnsi" w:hAnsiTheme="majorHAnsi" w:cstheme="majorHAnsi"/>
        </w:rPr>
        <w:t>N</w:t>
      </w:r>
      <w:r w:rsidR="00CB2236">
        <w:rPr>
          <w:rFonts w:asciiTheme="majorHAnsi" w:hAnsiTheme="majorHAnsi" w:cstheme="majorHAnsi"/>
        </w:rPr>
        <w:t>ew N</w:t>
      </w:r>
      <w:r w:rsidR="00CB2236" w:rsidRPr="00CB2236">
        <w:rPr>
          <w:rFonts w:asciiTheme="majorHAnsi" w:hAnsiTheme="majorHAnsi" w:cstheme="majorHAnsi"/>
        </w:rPr>
        <w:t xml:space="preserve">ational Labor and Employment Strategy </w:t>
      </w:r>
      <w:r w:rsidR="00CB2236">
        <w:rPr>
          <w:rFonts w:asciiTheme="majorHAnsi" w:hAnsiTheme="majorHAnsi" w:cstheme="majorHAnsi"/>
        </w:rPr>
        <w:t xml:space="preserve">2019-2023, is adopted, along with </w:t>
      </w:r>
      <w:r w:rsidR="00CB2236" w:rsidRPr="00CB2236">
        <w:rPr>
          <w:rFonts w:asciiTheme="majorHAnsi" w:hAnsiTheme="majorHAnsi" w:cstheme="majorHAnsi"/>
        </w:rPr>
        <w:t>Strategy Realization Action Plan</w:t>
      </w:r>
      <w:r w:rsidR="00CB2236">
        <w:rPr>
          <w:rFonts w:asciiTheme="majorHAnsi" w:hAnsiTheme="majorHAnsi" w:cstheme="majorHAnsi"/>
        </w:rPr>
        <w:t xml:space="preserve">. </w:t>
      </w:r>
      <w:r w:rsidR="00CB2236" w:rsidRPr="00663AFE">
        <w:rPr>
          <w:rFonts w:asciiTheme="majorHAnsi" w:hAnsiTheme="majorHAnsi" w:cstheme="majorHAnsi"/>
        </w:rPr>
        <w:t>Between 2014 and 2016, the MILHSA adopted several important policy documents on employment,</w:t>
      </w:r>
      <w:r w:rsidR="00CB2236">
        <w:rPr>
          <w:rFonts w:asciiTheme="majorHAnsi" w:hAnsiTheme="majorHAnsi" w:cstheme="majorHAnsi"/>
        </w:rPr>
        <w:t xml:space="preserve"> which were successfully implemented, </w:t>
      </w:r>
      <w:r w:rsidR="00CB2236" w:rsidRPr="00663AFE">
        <w:rPr>
          <w:rFonts w:asciiTheme="majorHAnsi" w:hAnsiTheme="majorHAnsi" w:cstheme="majorHAnsi"/>
        </w:rPr>
        <w:t>including the “State Strategy for Labor Market Formation and Implementation Action Plan, 2015-2018”</w:t>
      </w:r>
      <w:r w:rsidR="00CB2236" w:rsidRPr="00663AFE">
        <w:rPr>
          <w:rStyle w:val="FootnoteReference"/>
          <w:rFonts w:asciiTheme="majorHAnsi" w:hAnsiTheme="majorHAnsi" w:cstheme="majorHAnsi"/>
        </w:rPr>
        <w:footnoteReference w:id="42"/>
      </w:r>
      <w:r w:rsidR="00CB2236" w:rsidRPr="00663AFE">
        <w:rPr>
          <w:rFonts w:asciiTheme="majorHAnsi" w:hAnsiTheme="majorHAnsi" w:cstheme="majorHAnsi"/>
        </w:rPr>
        <w:t xml:space="preserve"> aiming to support effective employment and development of human capital</w:t>
      </w:r>
      <w:r w:rsidR="00CB2236" w:rsidRPr="00663AFE">
        <w:rPr>
          <w:rStyle w:val="FootnoteReference"/>
          <w:rFonts w:asciiTheme="majorHAnsi" w:hAnsiTheme="majorHAnsi" w:cstheme="majorHAnsi"/>
        </w:rPr>
        <w:footnoteReference w:id="43"/>
      </w:r>
      <w:r w:rsidR="00CB2236" w:rsidRPr="00663AFE">
        <w:rPr>
          <w:rFonts w:asciiTheme="majorHAnsi" w:hAnsiTheme="majorHAnsi" w:cstheme="majorHAnsi"/>
        </w:rPr>
        <w:t xml:space="preserve">. </w:t>
      </w:r>
      <w:bookmarkStart w:id="5" w:name="_Hlk23614335"/>
      <w:r w:rsidR="00331030" w:rsidRPr="00663AFE">
        <w:rPr>
          <w:rFonts w:asciiTheme="majorHAnsi" w:hAnsiTheme="majorHAnsi" w:cstheme="majorHAnsi"/>
        </w:rPr>
        <w:t>MI</w:t>
      </w:r>
      <w:r w:rsidR="00331030">
        <w:rPr>
          <w:rFonts w:asciiTheme="majorHAnsi" w:hAnsiTheme="majorHAnsi" w:cstheme="majorHAnsi"/>
        </w:rPr>
        <w:t>L</w:t>
      </w:r>
      <w:r w:rsidR="00331030" w:rsidRPr="00663AFE">
        <w:rPr>
          <w:rFonts w:asciiTheme="majorHAnsi" w:hAnsiTheme="majorHAnsi" w:cstheme="majorHAnsi"/>
        </w:rPr>
        <w:t>HSA is also drafting a</w:t>
      </w:r>
      <w:r w:rsidR="00331030">
        <w:rPr>
          <w:rFonts w:asciiTheme="majorHAnsi" w:hAnsiTheme="majorHAnsi" w:cstheme="majorHAnsi"/>
        </w:rPr>
        <w:t>n Activation S</w:t>
      </w:r>
      <w:r w:rsidR="00331030" w:rsidRPr="00663AFE">
        <w:rPr>
          <w:rFonts w:asciiTheme="majorHAnsi" w:hAnsiTheme="majorHAnsi" w:cstheme="majorHAnsi"/>
        </w:rPr>
        <w:t>trategy to link work-able TSA beneficiaries to LM integration services</w:t>
      </w:r>
      <w:r w:rsidR="00331030">
        <w:rPr>
          <w:rFonts w:asciiTheme="majorHAnsi" w:hAnsiTheme="majorHAnsi" w:cstheme="majorHAnsi"/>
        </w:rPr>
        <w:t>, which is aimed at</w:t>
      </w:r>
      <w:r w:rsidR="00331030" w:rsidRPr="00663AFE">
        <w:rPr>
          <w:rFonts w:asciiTheme="majorHAnsi" w:hAnsiTheme="majorHAnsi" w:cstheme="majorHAnsi"/>
        </w:rPr>
        <w:t xml:space="preserve"> two priority target groups: youth and women</w:t>
      </w:r>
      <w:r w:rsidR="00331030" w:rsidRPr="00663AFE">
        <w:rPr>
          <w:rStyle w:val="FootnoteReference"/>
          <w:rFonts w:asciiTheme="majorHAnsi" w:hAnsiTheme="majorHAnsi" w:cstheme="majorHAnsi"/>
        </w:rPr>
        <w:footnoteReference w:id="44"/>
      </w:r>
      <w:r w:rsidR="00331030" w:rsidRPr="00663AFE">
        <w:rPr>
          <w:rFonts w:asciiTheme="majorHAnsi" w:hAnsiTheme="majorHAnsi" w:cstheme="majorHAnsi"/>
        </w:rPr>
        <w:t>.</w:t>
      </w:r>
      <w:bookmarkEnd w:id="5"/>
      <w:r w:rsidR="00331030">
        <w:rPr>
          <w:rFonts w:asciiTheme="majorHAnsi" w:hAnsiTheme="majorHAnsi" w:cstheme="majorHAnsi"/>
        </w:rPr>
        <w:t xml:space="preserve"> These efforts are</w:t>
      </w:r>
      <w:r w:rsidR="00331030" w:rsidRPr="00663AFE">
        <w:rPr>
          <w:rFonts w:asciiTheme="majorHAnsi" w:hAnsiTheme="majorHAnsi" w:cstheme="majorHAnsi"/>
        </w:rPr>
        <w:t xml:space="preserve"> complemented </w:t>
      </w:r>
      <w:r w:rsidR="00331030">
        <w:rPr>
          <w:rFonts w:asciiTheme="majorHAnsi" w:hAnsiTheme="majorHAnsi" w:cstheme="majorHAnsi"/>
        </w:rPr>
        <w:t xml:space="preserve">with creating </w:t>
      </w:r>
      <w:r w:rsidR="00331030" w:rsidRPr="00663AFE">
        <w:rPr>
          <w:rFonts w:asciiTheme="majorHAnsi" w:hAnsiTheme="majorHAnsi" w:cstheme="majorHAnsi"/>
        </w:rPr>
        <w:t>a Labor Market Information System</w:t>
      </w:r>
      <w:r w:rsidR="00331030">
        <w:rPr>
          <w:rFonts w:asciiTheme="majorHAnsi" w:hAnsiTheme="majorHAnsi" w:cstheme="majorHAnsi"/>
        </w:rPr>
        <w:t xml:space="preserve"> (LMIS)</w:t>
      </w:r>
      <w:r w:rsidR="00331030" w:rsidRPr="00663AFE">
        <w:rPr>
          <w:rFonts w:asciiTheme="majorHAnsi" w:hAnsiTheme="majorHAnsi" w:cstheme="majorHAnsi"/>
        </w:rPr>
        <w:t xml:space="preserve">, </w:t>
      </w:r>
      <w:r w:rsidR="00331030">
        <w:rPr>
          <w:rFonts w:asciiTheme="majorHAnsi" w:hAnsiTheme="majorHAnsi" w:cstheme="majorHAnsi"/>
        </w:rPr>
        <w:t xml:space="preserve">and launching </w:t>
      </w:r>
      <w:r w:rsidR="00331030" w:rsidRPr="00663AFE">
        <w:rPr>
          <w:rFonts w:asciiTheme="majorHAnsi" w:hAnsiTheme="majorHAnsi" w:cstheme="majorHAnsi"/>
        </w:rPr>
        <w:t>Professional Training and Retraining for Jobseekers, Employment Promotion Services including counselling and career planning, and other ALMPs. These state programs are part of a conscious effort to move to a more active approach to social welfare system</w:t>
      </w:r>
      <w:r w:rsidR="00331030" w:rsidRPr="00663AFE">
        <w:rPr>
          <w:rStyle w:val="FootnoteReference"/>
          <w:rFonts w:asciiTheme="majorHAnsi" w:hAnsiTheme="majorHAnsi" w:cstheme="majorHAnsi"/>
        </w:rPr>
        <w:footnoteReference w:id="45"/>
      </w:r>
      <w:r w:rsidR="00331030">
        <w:rPr>
          <w:rFonts w:asciiTheme="majorHAnsi" w:hAnsiTheme="majorHAnsi" w:cstheme="majorHAnsi"/>
        </w:rPr>
        <w:t xml:space="preserve">, </w:t>
      </w:r>
      <w:r w:rsidR="00331030" w:rsidRPr="00663AFE">
        <w:rPr>
          <w:rFonts w:asciiTheme="majorHAnsi" w:hAnsiTheme="majorHAnsi" w:cstheme="majorHAnsi"/>
        </w:rPr>
        <w:t xml:space="preserve"> to “activate” jobseekers and facilitate the</w:t>
      </w:r>
      <w:r w:rsidR="00331030">
        <w:rPr>
          <w:rFonts w:asciiTheme="majorHAnsi" w:hAnsiTheme="majorHAnsi" w:cstheme="majorHAnsi"/>
        </w:rPr>
        <w:t>ir</w:t>
      </w:r>
      <w:r w:rsidR="00331030" w:rsidRPr="00663AFE">
        <w:rPr>
          <w:rFonts w:asciiTheme="majorHAnsi" w:hAnsiTheme="majorHAnsi" w:cstheme="majorHAnsi"/>
        </w:rPr>
        <w:t xml:space="preserve"> finding </w:t>
      </w:r>
      <w:r w:rsidR="00331030">
        <w:rPr>
          <w:rFonts w:asciiTheme="majorHAnsi" w:hAnsiTheme="majorHAnsi" w:cstheme="majorHAnsi"/>
        </w:rPr>
        <w:t xml:space="preserve">of </w:t>
      </w:r>
      <w:r w:rsidR="00331030" w:rsidRPr="00663AFE">
        <w:rPr>
          <w:rFonts w:asciiTheme="majorHAnsi" w:hAnsiTheme="majorHAnsi" w:cstheme="majorHAnsi"/>
        </w:rPr>
        <w:t>sustainable and quality employment</w:t>
      </w:r>
      <w:r w:rsidR="00331030" w:rsidRPr="00856D6D">
        <w:rPr>
          <w:rFonts w:cstheme="minorHAnsi"/>
        </w:rPr>
        <w:t xml:space="preserve">. </w:t>
      </w:r>
    </w:p>
    <w:p w14:paraId="489A01EB" w14:textId="65F813ED" w:rsidR="00331030" w:rsidRPr="00331030" w:rsidRDefault="008731E7" w:rsidP="00BB490F">
      <w:pPr>
        <w:jc w:val="both"/>
        <w:rPr>
          <w:rFonts w:asciiTheme="majorHAnsi" w:hAnsiTheme="majorHAnsi" w:cstheme="majorHAnsi"/>
        </w:rPr>
      </w:pPr>
      <w:r w:rsidRPr="00CB2236">
        <w:rPr>
          <w:rFonts w:asciiTheme="majorHAnsi" w:hAnsiTheme="majorHAnsi" w:cstheme="majorHAnsi"/>
          <w:b/>
        </w:rPr>
        <w:t>A</w:t>
      </w:r>
      <w:r w:rsidR="00CB2236" w:rsidRPr="00CB2236">
        <w:rPr>
          <w:rFonts w:asciiTheme="majorHAnsi" w:hAnsiTheme="majorHAnsi" w:cstheme="majorHAnsi"/>
          <w:b/>
        </w:rPr>
        <w:t>LMPs</w:t>
      </w:r>
      <w:r w:rsidRPr="00CB2236">
        <w:rPr>
          <w:rFonts w:asciiTheme="majorHAnsi" w:hAnsiTheme="majorHAnsi" w:cstheme="majorHAnsi"/>
          <w:b/>
        </w:rPr>
        <w:t xml:space="preserve"> </w:t>
      </w:r>
      <w:r w:rsidR="00CB2236">
        <w:rPr>
          <w:rFonts w:asciiTheme="majorHAnsi" w:hAnsiTheme="majorHAnsi" w:cstheme="majorHAnsi"/>
          <w:b/>
        </w:rPr>
        <w:t xml:space="preserve">and institutions for their delivery </w:t>
      </w:r>
      <w:r w:rsidRPr="00CB2236">
        <w:rPr>
          <w:rFonts w:asciiTheme="majorHAnsi" w:hAnsiTheme="majorHAnsi" w:cstheme="majorHAnsi"/>
          <w:b/>
        </w:rPr>
        <w:t xml:space="preserve">have </w:t>
      </w:r>
      <w:r w:rsidR="0095168F" w:rsidRPr="00CB2236">
        <w:rPr>
          <w:rFonts w:asciiTheme="majorHAnsi" w:hAnsiTheme="majorHAnsi" w:cstheme="majorHAnsi"/>
          <w:b/>
        </w:rPr>
        <w:t xml:space="preserve">been introduced in Georgia </w:t>
      </w:r>
      <w:r w:rsidRPr="00CB2236">
        <w:rPr>
          <w:rFonts w:asciiTheme="majorHAnsi" w:hAnsiTheme="majorHAnsi" w:cstheme="majorHAnsi"/>
          <w:b/>
        </w:rPr>
        <w:t>recently</w:t>
      </w:r>
      <w:r w:rsidR="002971A9" w:rsidRPr="002971A9">
        <w:rPr>
          <w:rFonts w:asciiTheme="majorHAnsi" w:hAnsiTheme="majorHAnsi" w:cstheme="majorHAnsi"/>
          <w:b/>
        </w:rPr>
        <w:t xml:space="preserve"> </w:t>
      </w:r>
      <w:r w:rsidR="002971A9" w:rsidRPr="00663AFE">
        <w:rPr>
          <w:rFonts w:asciiTheme="majorHAnsi" w:hAnsiTheme="majorHAnsi" w:cstheme="majorHAnsi"/>
          <w:b/>
        </w:rPr>
        <w:t xml:space="preserve">to </w:t>
      </w:r>
      <w:r w:rsidR="002971A9">
        <w:rPr>
          <w:rFonts w:asciiTheme="majorHAnsi" w:hAnsiTheme="majorHAnsi" w:cstheme="majorHAnsi"/>
          <w:b/>
        </w:rPr>
        <w:t xml:space="preserve">enhance </w:t>
      </w:r>
      <w:r w:rsidR="002971A9" w:rsidRPr="00663AFE">
        <w:rPr>
          <w:rFonts w:asciiTheme="majorHAnsi" w:hAnsiTheme="majorHAnsi" w:cstheme="majorHAnsi"/>
          <w:b/>
        </w:rPr>
        <w:t>integrat</w:t>
      </w:r>
      <w:r w:rsidR="002971A9">
        <w:rPr>
          <w:rFonts w:asciiTheme="majorHAnsi" w:hAnsiTheme="majorHAnsi" w:cstheme="majorHAnsi"/>
          <w:b/>
        </w:rPr>
        <w:t>ion</w:t>
      </w:r>
      <w:r w:rsidR="002971A9" w:rsidRPr="00663AFE">
        <w:rPr>
          <w:rFonts w:asciiTheme="majorHAnsi" w:hAnsiTheme="majorHAnsi" w:cstheme="majorHAnsi"/>
          <w:b/>
        </w:rPr>
        <w:t xml:space="preserve"> </w:t>
      </w:r>
      <w:r w:rsidR="002971A9">
        <w:rPr>
          <w:rFonts w:asciiTheme="majorHAnsi" w:hAnsiTheme="majorHAnsi" w:cstheme="majorHAnsi"/>
          <w:b/>
        </w:rPr>
        <w:t xml:space="preserve">of </w:t>
      </w:r>
      <w:r w:rsidR="002971A9" w:rsidRPr="00663AFE">
        <w:rPr>
          <w:rFonts w:asciiTheme="majorHAnsi" w:hAnsiTheme="majorHAnsi" w:cstheme="majorHAnsi"/>
          <w:b/>
        </w:rPr>
        <w:t>vulnerable populations, including work-able TSA beneficiaries, into the LM</w:t>
      </w:r>
      <w:r w:rsidRPr="00663AFE">
        <w:rPr>
          <w:rFonts w:asciiTheme="majorHAnsi" w:hAnsiTheme="majorHAnsi" w:cstheme="majorHAnsi"/>
        </w:rPr>
        <w:t>. In 2013, the Labor and Employment Policy Department was set up within the M</w:t>
      </w:r>
      <w:r w:rsidR="004867BD" w:rsidRPr="00663AFE">
        <w:rPr>
          <w:rFonts w:asciiTheme="majorHAnsi" w:hAnsiTheme="majorHAnsi" w:cstheme="majorHAnsi"/>
        </w:rPr>
        <w:t>I</w:t>
      </w:r>
      <w:r w:rsidRPr="00663AFE">
        <w:rPr>
          <w:rFonts w:asciiTheme="majorHAnsi" w:hAnsiTheme="majorHAnsi" w:cstheme="majorHAnsi"/>
        </w:rPr>
        <w:t xml:space="preserve">LHSA for policy making and the Employment Programs Department was set up under the SSA for program implementation. </w:t>
      </w:r>
      <w:bookmarkStart w:id="6" w:name="_Hlk23588193"/>
      <w:r w:rsidR="0095168F" w:rsidRPr="00663AFE">
        <w:rPr>
          <w:rFonts w:asciiTheme="majorHAnsi" w:hAnsiTheme="majorHAnsi" w:cstheme="majorHAnsi"/>
        </w:rPr>
        <w:t>A</w:t>
      </w:r>
      <w:r w:rsidRPr="00663AFE">
        <w:rPr>
          <w:rFonts w:asciiTheme="majorHAnsi" w:hAnsiTheme="majorHAnsi" w:cstheme="majorHAnsi"/>
        </w:rPr>
        <w:t>n Employment Services Act is</w:t>
      </w:r>
      <w:r w:rsidR="0095168F" w:rsidRPr="00663AFE">
        <w:rPr>
          <w:rFonts w:asciiTheme="majorHAnsi" w:hAnsiTheme="majorHAnsi" w:cstheme="majorHAnsi"/>
        </w:rPr>
        <w:t xml:space="preserve"> under preparation aiming</w:t>
      </w:r>
      <w:r w:rsidRPr="00663AFE">
        <w:rPr>
          <w:rFonts w:asciiTheme="majorHAnsi" w:hAnsiTheme="majorHAnsi" w:cstheme="majorHAnsi"/>
        </w:rPr>
        <w:t xml:space="preserve"> to transform the SSA into a modern and efficient public employment service</w:t>
      </w:r>
      <w:r w:rsidRPr="00663AFE">
        <w:rPr>
          <w:rStyle w:val="FootnoteReference"/>
          <w:rFonts w:asciiTheme="majorHAnsi" w:hAnsiTheme="majorHAnsi" w:cstheme="majorHAnsi"/>
        </w:rPr>
        <w:footnoteReference w:id="46"/>
      </w:r>
      <w:r w:rsidR="00C264F5" w:rsidRPr="00663AFE">
        <w:rPr>
          <w:rFonts w:asciiTheme="majorHAnsi" w:hAnsiTheme="majorHAnsi" w:cstheme="majorHAnsi"/>
        </w:rPr>
        <w:t>.</w:t>
      </w:r>
      <w:r w:rsidRPr="00663AFE">
        <w:rPr>
          <w:rFonts w:asciiTheme="majorHAnsi" w:hAnsiTheme="majorHAnsi" w:cstheme="majorHAnsi"/>
        </w:rPr>
        <w:t xml:space="preserve"> </w:t>
      </w:r>
      <w:bookmarkEnd w:id="6"/>
      <w:r w:rsidR="00DB7D9E">
        <w:rPr>
          <w:rFonts w:asciiTheme="majorHAnsi" w:hAnsiTheme="majorHAnsi" w:cstheme="majorHAnsi"/>
        </w:rPr>
        <w:t>Currently t</w:t>
      </w:r>
      <w:r w:rsidR="00DB7D9E" w:rsidRPr="00FA6BCC">
        <w:rPr>
          <w:rFonts w:asciiTheme="majorHAnsi" w:hAnsiTheme="majorHAnsi" w:cstheme="majorHAnsi"/>
        </w:rPr>
        <w:t xml:space="preserve">he Employment Department of the SSA is a public employment service type of institutional structure with two sub-departments: (i) employment intermediation and (ii) implementation of ALMPs. The capacity of the SSA Employment Department to meet its core mandate is still very limited. At this point in time, its scope of activity is limited primarily to the </w:t>
      </w:r>
      <w:proofErr w:type="spellStart"/>
      <w:r w:rsidR="00DB7D9E" w:rsidRPr="00FA6BCC">
        <w:rPr>
          <w:rFonts w:asciiTheme="majorHAnsi" w:hAnsiTheme="majorHAnsi" w:cstheme="majorHAnsi"/>
        </w:rPr>
        <w:t>Worknet</w:t>
      </w:r>
      <w:proofErr w:type="spellEnd"/>
      <w:r w:rsidR="00DB7D9E" w:rsidRPr="00FA6BCC">
        <w:rPr>
          <w:rFonts w:asciiTheme="majorHAnsi" w:hAnsiTheme="majorHAnsi" w:cstheme="majorHAnsi"/>
        </w:rPr>
        <w:t xml:space="preserve"> online portal</w:t>
      </w:r>
      <w:r w:rsidR="00DB7D9E" w:rsidRPr="00FA6BCC">
        <w:rPr>
          <w:rStyle w:val="FootnoteReference"/>
          <w:rFonts w:asciiTheme="majorHAnsi" w:hAnsiTheme="majorHAnsi" w:cstheme="majorHAnsi"/>
        </w:rPr>
        <w:footnoteReference w:id="47"/>
      </w:r>
      <w:r w:rsidR="00DB7D9E" w:rsidRPr="00FA6BCC">
        <w:rPr>
          <w:rFonts w:asciiTheme="majorHAnsi" w:hAnsiTheme="majorHAnsi" w:cstheme="majorHAnsi"/>
        </w:rPr>
        <w:t xml:space="preserve"> for registration of job seekers, vacancies</w:t>
      </w:r>
      <w:r w:rsidR="00331030">
        <w:rPr>
          <w:rFonts w:asciiTheme="majorHAnsi" w:hAnsiTheme="majorHAnsi" w:cstheme="majorHAnsi"/>
        </w:rPr>
        <w:t>,</w:t>
      </w:r>
      <w:r w:rsidR="00DB7D9E" w:rsidRPr="00FA6BCC">
        <w:rPr>
          <w:rFonts w:asciiTheme="majorHAnsi" w:hAnsiTheme="majorHAnsi" w:cstheme="majorHAnsi"/>
        </w:rPr>
        <w:t xml:space="preserve"> job matching</w:t>
      </w:r>
      <w:r w:rsidR="00331030">
        <w:rPr>
          <w:rFonts w:asciiTheme="majorHAnsi" w:hAnsiTheme="majorHAnsi" w:cstheme="majorHAnsi"/>
        </w:rPr>
        <w:t xml:space="preserve"> and other services </w:t>
      </w:r>
      <w:r w:rsidR="00331030" w:rsidRPr="00331030">
        <w:rPr>
          <w:rFonts w:asciiTheme="majorHAnsi" w:hAnsiTheme="majorHAnsi" w:cstheme="majorHAnsi"/>
        </w:rPr>
        <w:t xml:space="preserve">including: intermediation services; counseling (individual and group); professional career planning; employment support for vulnerable groups (namely persons with disabilities); job fairs; and labor market research. In terms of ALMPs, SSA manages the implementation of subsidies for employers interested in promoting employment for young people, short term vocational training and retraining and internships. Overall, the services provided have a relatively small coverage. </w:t>
      </w:r>
    </w:p>
    <w:p w14:paraId="4B6E5705" w14:textId="65E55869" w:rsidR="008731E7" w:rsidRPr="002A1616" w:rsidRDefault="008731E7" w:rsidP="00BB490F">
      <w:pPr>
        <w:widowControl w:val="0"/>
        <w:jc w:val="both"/>
        <w:rPr>
          <w:rFonts w:asciiTheme="majorHAnsi" w:hAnsiTheme="majorHAnsi" w:cstheme="majorHAnsi"/>
          <w:b/>
          <w:i/>
          <w:color w:val="4472C4" w:themeColor="accent1"/>
        </w:rPr>
      </w:pPr>
      <w:r w:rsidRPr="002A1616">
        <w:rPr>
          <w:rFonts w:asciiTheme="majorHAnsi" w:hAnsiTheme="majorHAnsi" w:cstheme="majorHAnsi"/>
          <w:b/>
        </w:rPr>
        <w:t>T</w:t>
      </w:r>
      <w:r w:rsidR="00A06C8F" w:rsidRPr="002A1616">
        <w:rPr>
          <w:rFonts w:asciiTheme="majorHAnsi" w:hAnsiTheme="majorHAnsi" w:cstheme="majorHAnsi"/>
          <w:b/>
        </w:rPr>
        <w:t>he LMIS</w:t>
      </w:r>
      <w:r w:rsidR="00D14F79">
        <w:rPr>
          <w:rStyle w:val="FootnoteReference"/>
          <w:rFonts w:asciiTheme="majorHAnsi" w:hAnsiTheme="majorHAnsi" w:cstheme="majorHAnsi"/>
          <w:b/>
        </w:rPr>
        <w:footnoteReference w:id="48"/>
      </w:r>
      <w:r w:rsidR="00A06C8F" w:rsidRPr="002A1616">
        <w:rPr>
          <w:rFonts w:asciiTheme="majorHAnsi" w:hAnsiTheme="majorHAnsi" w:cstheme="majorHAnsi"/>
          <w:b/>
        </w:rPr>
        <w:t xml:space="preserve"> is set up to</w:t>
      </w:r>
      <w:r w:rsidRPr="002A1616">
        <w:rPr>
          <w:rFonts w:asciiTheme="majorHAnsi" w:hAnsiTheme="majorHAnsi" w:cstheme="majorHAnsi"/>
          <w:b/>
        </w:rPr>
        <w:t xml:space="preserve"> support ALMPs in Georgia</w:t>
      </w:r>
      <w:r w:rsidR="00A06C8F" w:rsidRPr="002A1616">
        <w:rPr>
          <w:rFonts w:asciiTheme="majorHAnsi" w:hAnsiTheme="majorHAnsi" w:cstheme="majorHAnsi"/>
          <w:b/>
        </w:rPr>
        <w:t xml:space="preserve"> by improving</w:t>
      </w:r>
      <w:r w:rsidRPr="002A1616">
        <w:rPr>
          <w:rFonts w:asciiTheme="majorHAnsi" w:hAnsiTheme="majorHAnsi" w:cstheme="majorHAnsi"/>
          <w:b/>
        </w:rPr>
        <w:t xml:space="preserve"> the availability, consistency, and reliability of LM information</w:t>
      </w:r>
      <w:r w:rsidRPr="002A1616">
        <w:rPr>
          <w:rFonts w:asciiTheme="majorHAnsi" w:hAnsiTheme="majorHAnsi" w:cstheme="majorHAnsi"/>
        </w:rPr>
        <w:t>. In 2013, the EU and Georgia agreed to work together to promote reforms in employment, vocational education, and training. A Financial Agreement</w:t>
      </w:r>
      <w:r w:rsidRPr="002A1616">
        <w:rPr>
          <w:rStyle w:val="FootnoteReference"/>
          <w:rFonts w:asciiTheme="majorHAnsi" w:hAnsiTheme="majorHAnsi" w:cstheme="majorHAnsi"/>
        </w:rPr>
        <w:footnoteReference w:id="49"/>
      </w:r>
      <w:r w:rsidRPr="002A1616">
        <w:rPr>
          <w:rFonts w:asciiTheme="majorHAnsi" w:hAnsiTheme="majorHAnsi" w:cstheme="majorHAnsi"/>
        </w:rPr>
        <w:t xml:space="preserve"> on Employment and Vocational Education and Training was signed between the two parties. In the Agreement, the E</w:t>
      </w:r>
      <w:r w:rsidR="003C1DB3">
        <w:rPr>
          <w:rFonts w:asciiTheme="majorHAnsi" w:hAnsiTheme="majorHAnsi" w:cstheme="majorHAnsi"/>
        </w:rPr>
        <w:t xml:space="preserve">uropean </w:t>
      </w:r>
      <w:r w:rsidRPr="002A1616">
        <w:rPr>
          <w:rFonts w:asciiTheme="majorHAnsi" w:hAnsiTheme="majorHAnsi" w:cstheme="majorHAnsi"/>
        </w:rPr>
        <w:t>U</w:t>
      </w:r>
      <w:r w:rsidR="003C1DB3">
        <w:rPr>
          <w:rFonts w:asciiTheme="majorHAnsi" w:hAnsiTheme="majorHAnsi" w:cstheme="majorHAnsi"/>
        </w:rPr>
        <w:t>nion (EU)</w:t>
      </w:r>
      <w:r w:rsidRPr="002A1616">
        <w:rPr>
          <w:rFonts w:asciiTheme="majorHAnsi" w:hAnsiTheme="majorHAnsi" w:cstheme="majorHAnsi"/>
        </w:rPr>
        <w:t xml:space="preserve"> </w:t>
      </w:r>
      <w:r w:rsidRPr="002A1616">
        <w:rPr>
          <w:rFonts w:asciiTheme="majorHAnsi" w:hAnsiTheme="majorHAnsi" w:cstheme="majorHAnsi"/>
        </w:rPr>
        <w:lastRenderedPageBreak/>
        <w:t xml:space="preserve">pledged support to the Georgian government to implement active LM reforms with a precondition that the Georgian government would </w:t>
      </w:r>
      <w:r w:rsidR="00A06C8F" w:rsidRPr="002A1616">
        <w:rPr>
          <w:rFonts w:asciiTheme="majorHAnsi" w:hAnsiTheme="majorHAnsi" w:cstheme="majorHAnsi"/>
        </w:rPr>
        <w:t>install LMIS</w:t>
      </w:r>
      <w:r w:rsidRPr="002A1616">
        <w:rPr>
          <w:rFonts w:asciiTheme="majorHAnsi" w:hAnsiTheme="majorHAnsi" w:cstheme="majorHAnsi"/>
        </w:rPr>
        <w:t xml:space="preserve">. </w:t>
      </w:r>
      <w:r w:rsidR="00A06C8F" w:rsidRPr="002A1616">
        <w:rPr>
          <w:rFonts w:asciiTheme="majorHAnsi" w:hAnsiTheme="majorHAnsi" w:cstheme="majorHAnsi"/>
        </w:rPr>
        <w:t>I</w:t>
      </w:r>
      <w:r w:rsidRPr="002A1616">
        <w:rPr>
          <w:rFonts w:asciiTheme="majorHAnsi" w:hAnsiTheme="majorHAnsi" w:cstheme="majorHAnsi"/>
        </w:rPr>
        <w:t>n 2014, the Georgian government introduced the Resolution “On the Concept of Introduction and Development of the Labor Market Informational System and the Approval of the Action Plan for its Implementation”</w:t>
      </w:r>
      <w:r w:rsidRPr="002A1616">
        <w:rPr>
          <w:rStyle w:val="FootnoteReference"/>
          <w:rFonts w:asciiTheme="majorHAnsi" w:hAnsiTheme="majorHAnsi" w:cstheme="majorHAnsi"/>
        </w:rPr>
        <w:footnoteReference w:id="50"/>
      </w:r>
      <w:r w:rsidR="00A06C8F" w:rsidRPr="002A1616">
        <w:rPr>
          <w:rFonts w:asciiTheme="majorHAnsi" w:hAnsiTheme="majorHAnsi" w:cstheme="majorHAnsi"/>
        </w:rPr>
        <w:t xml:space="preserve"> with </w:t>
      </w:r>
      <w:r w:rsidRPr="002A1616">
        <w:rPr>
          <w:rFonts w:asciiTheme="majorHAnsi" w:hAnsiTheme="majorHAnsi" w:cstheme="majorHAnsi"/>
        </w:rPr>
        <w:t xml:space="preserve">implementation </w:t>
      </w:r>
      <w:r w:rsidR="00A06C8F" w:rsidRPr="002A1616">
        <w:rPr>
          <w:rFonts w:asciiTheme="majorHAnsi" w:hAnsiTheme="majorHAnsi" w:cstheme="majorHAnsi"/>
        </w:rPr>
        <w:t>timeframe in</w:t>
      </w:r>
      <w:r w:rsidRPr="002A1616">
        <w:rPr>
          <w:rFonts w:asciiTheme="majorHAnsi" w:hAnsiTheme="majorHAnsi" w:cstheme="majorHAnsi"/>
        </w:rPr>
        <w:t xml:space="preserve"> 2015-2018. </w:t>
      </w:r>
    </w:p>
    <w:p w14:paraId="1EED920B" w14:textId="06A22468" w:rsidR="008731E7" w:rsidRPr="002A1616" w:rsidRDefault="008731E7" w:rsidP="00BB490F">
      <w:pPr>
        <w:widowControl w:val="0"/>
        <w:jc w:val="both"/>
        <w:rPr>
          <w:rFonts w:asciiTheme="majorHAnsi" w:eastAsia="Times New Roman" w:hAnsiTheme="majorHAnsi" w:cstheme="majorHAnsi"/>
          <w:color w:val="313131"/>
        </w:rPr>
      </w:pPr>
      <w:r w:rsidRPr="002A1616">
        <w:rPr>
          <w:rFonts w:asciiTheme="majorHAnsi" w:hAnsiTheme="majorHAnsi" w:cstheme="majorHAnsi"/>
          <w:b/>
        </w:rPr>
        <w:t>The M</w:t>
      </w:r>
      <w:r w:rsidR="00A06C8F" w:rsidRPr="002A1616">
        <w:rPr>
          <w:rFonts w:asciiTheme="majorHAnsi" w:hAnsiTheme="majorHAnsi" w:cstheme="majorHAnsi"/>
          <w:b/>
        </w:rPr>
        <w:t>I</w:t>
      </w:r>
      <w:r w:rsidRPr="002A1616">
        <w:rPr>
          <w:rFonts w:asciiTheme="majorHAnsi" w:hAnsiTheme="majorHAnsi" w:cstheme="majorHAnsi"/>
          <w:b/>
        </w:rPr>
        <w:t>HLSA was primarily responsible for design of the LMIS and implementation of the Resolution with support of other governmental and non-governmental entities</w:t>
      </w:r>
      <w:r w:rsidRPr="002A1616">
        <w:rPr>
          <w:rFonts w:asciiTheme="majorHAnsi" w:hAnsiTheme="majorHAnsi" w:cstheme="majorHAnsi"/>
        </w:rPr>
        <w:t xml:space="preserve">. </w:t>
      </w:r>
      <w:r w:rsidR="00A06C8F" w:rsidRPr="002A1616">
        <w:rPr>
          <w:rFonts w:asciiTheme="majorHAnsi" w:hAnsiTheme="majorHAnsi" w:cstheme="majorHAnsi"/>
        </w:rPr>
        <w:t>MI</w:t>
      </w:r>
      <w:r w:rsidRPr="002A1616">
        <w:rPr>
          <w:rFonts w:asciiTheme="majorHAnsi" w:hAnsiTheme="majorHAnsi" w:cstheme="majorHAnsi"/>
        </w:rPr>
        <w:t xml:space="preserve">HLSA established an interagency coordinating group to support these activities along with the EU. </w:t>
      </w:r>
      <w:r w:rsidR="00A06C8F" w:rsidRPr="002A1616">
        <w:rPr>
          <w:rFonts w:asciiTheme="majorHAnsi" w:hAnsiTheme="majorHAnsi" w:cstheme="majorHAnsi"/>
        </w:rPr>
        <w:t>MI</w:t>
      </w:r>
      <w:r w:rsidRPr="002A1616">
        <w:rPr>
          <w:rFonts w:asciiTheme="majorHAnsi" w:hAnsiTheme="majorHAnsi" w:cstheme="majorHAnsi"/>
        </w:rPr>
        <w:t xml:space="preserve">HLSA developed normative acts for the functioning of the LMIS, conducted analysis of LM data, and institutionalized surveys of LM components. In 2016, the LMIS was established as Georgia’s first comprehensive LM database enabling analysis and assessment. The LMIS is currently a web portal that provides LM information on employment, unemployment, wages, LF participation rate, professions in demand, and growing sectors. Apart from LM data, the website has information on the economy, population, education and investments. Thus, the LMIS is a “one stop shop” information bank that provides data to its users, reduces the cost of job search, supports LM policy formulation, and enables monitoring and evaluation of existing LM policies. Maintaining the LMIS is complex and requires coordination and cooperation of multiple </w:t>
      </w:r>
      <w:r w:rsidR="00A06C8F" w:rsidRPr="002A1616">
        <w:rPr>
          <w:rFonts w:asciiTheme="majorHAnsi" w:hAnsiTheme="majorHAnsi" w:cstheme="majorHAnsi"/>
        </w:rPr>
        <w:t>m</w:t>
      </w:r>
      <w:r w:rsidRPr="002A1616">
        <w:rPr>
          <w:rFonts w:asciiTheme="majorHAnsi" w:hAnsiTheme="majorHAnsi" w:cstheme="majorHAnsi"/>
        </w:rPr>
        <w:t xml:space="preserve">inistries and </w:t>
      </w:r>
      <w:r w:rsidR="00A06C8F" w:rsidRPr="002A1616">
        <w:rPr>
          <w:rFonts w:asciiTheme="majorHAnsi" w:hAnsiTheme="majorHAnsi" w:cstheme="majorHAnsi"/>
        </w:rPr>
        <w:t>a</w:t>
      </w:r>
      <w:r w:rsidRPr="002A1616">
        <w:rPr>
          <w:rFonts w:asciiTheme="majorHAnsi" w:hAnsiTheme="majorHAnsi" w:cstheme="majorHAnsi"/>
        </w:rPr>
        <w:t>gencies. While the M</w:t>
      </w:r>
      <w:r w:rsidR="00A06C8F" w:rsidRPr="002A1616">
        <w:rPr>
          <w:rFonts w:asciiTheme="majorHAnsi" w:hAnsiTheme="majorHAnsi" w:cstheme="majorHAnsi"/>
        </w:rPr>
        <w:t>I</w:t>
      </w:r>
      <w:r w:rsidRPr="002A1616">
        <w:rPr>
          <w:rFonts w:asciiTheme="majorHAnsi" w:hAnsiTheme="majorHAnsi" w:cstheme="majorHAnsi"/>
        </w:rPr>
        <w:t>HLSA took steps to set up the LMIS, the Ministry of Econom</w:t>
      </w:r>
      <w:r w:rsidR="002A1616" w:rsidRPr="002A1616">
        <w:rPr>
          <w:rFonts w:asciiTheme="majorHAnsi" w:hAnsiTheme="majorHAnsi" w:cstheme="majorHAnsi"/>
        </w:rPr>
        <w:t>y</w:t>
      </w:r>
      <w:r w:rsidRPr="002A1616">
        <w:rPr>
          <w:rFonts w:asciiTheme="majorHAnsi" w:hAnsiTheme="majorHAnsi" w:cstheme="majorHAnsi"/>
        </w:rPr>
        <w:t xml:space="preserve"> and Sustainable Development is responsible for maintaining and administering the LMIS. Various entities provide data to the LMIS</w:t>
      </w:r>
      <w:r w:rsidRPr="002A1616">
        <w:rPr>
          <w:rStyle w:val="FootnoteReference"/>
          <w:rFonts w:asciiTheme="majorHAnsi" w:eastAsia="Times New Roman" w:hAnsiTheme="majorHAnsi" w:cstheme="majorHAnsi"/>
          <w:color w:val="313131"/>
        </w:rPr>
        <w:footnoteReference w:id="51"/>
      </w:r>
      <w:r w:rsidR="00855D9A" w:rsidRPr="002A1616">
        <w:rPr>
          <w:rFonts w:asciiTheme="majorHAnsi" w:eastAsia="Times New Roman" w:hAnsiTheme="majorHAnsi" w:cstheme="majorHAnsi"/>
          <w:color w:val="313131"/>
        </w:rPr>
        <w:t>.</w:t>
      </w:r>
      <w:r w:rsidRPr="002A1616">
        <w:rPr>
          <w:rFonts w:asciiTheme="majorHAnsi" w:eastAsia="Times New Roman" w:hAnsiTheme="majorHAnsi" w:cstheme="majorHAnsi"/>
          <w:color w:val="313131"/>
        </w:rPr>
        <w:t xml:space="preserve"> </w:t>
      </w:r>
    </w:p>
    <w:p w14:paraId="7836083B" w14:textId="6B706D0F" w:rsidR="008731E7" w:rsidRDefault="008731E7" w:rsidP="00BB490F">
      <w:pPr>
        <w:widowControl w:val="0"/>
        <w:jc w:val="both"/>
        <w:rPr>
          <w:rFonts w:asciiTheme="majorHAnsi" w:hAnsiTheme="majorHAnsi" w:cstheme="majorHAnsi"/>
        </w:rPr>
      </w:pPr>
      <w:r w:rsidRPr="002A1616">
        <w:rPr>
          <w:rFonts w:asciiTheme="majorHAnsi" w:hAnsiTheme="majorHAnsi" w:cstheme="majorHAnsi"/>
          <w:b/>
        </w:rPr>
        <w:t xml:space="preserve">One important function of the LMIS is the possibility for jobseekers and employers to register online via the </w:t>
      </w:r>
      <w:proofErr w:type="spellStart"/>
      <w:r w:rsidRPr="002A1616">
        <w:rPr>
          <w:rFonts w:asciiTheme="majorHAnsi" w:hAnsiTheme="majorHAnsi" w:cstheme="majorHAnsi"/>
          <w:b/>
        </w:rPr>
        <w:t>Worknet</w:t>
      </w:r>
      <w:proofErr w:type="spellEnd"/>
      <w:r w:rsidRPr="002A1616">
        <w:rPr>
          <w:rFonts w:asciiTheme="majorHAnsi" w:hAnsiTheme="majorHAnsi" w:cstheme="majorHAnsi"/>
          <w:b/>
        </w:rPr>
        <w:t xml:space="preserve"> portal</w:t>
      </w:r>
      <w:r w:rsidRPr="002A1616">
        <w:rPr>
          <w:rFonts w:asciiTheme="majorHAnsi" w:hAnsiTheme="majorHAnsi" w:cstheme="majorHAnsi"/>
        </w:rPr>
        <w:t xml:space="preserve">. </w:t>
      </w:r>
      <w:r w:rsidR="000319D4">
        <w:rPr>
          <w:rFonts w:asciiTheme="majorHAnsi" w:hAnsiTheme="majorHAnsi" w:cstheme="majorHAnsi"/>
        </w:rPr>
        <w:t>The</w:t>
      </w:r>
      <w:r w:rsidR="003C1DB3">
        <w:rPr>
          <w:rFonts w:asciiTheme="majorHAnsi" w:hAnsiTheme="majorHAnsi" w:cstheme="majorHAnsi"/>
        </w:rPr>
        <w:t xml:space="preserve"> </w:t>
      </w:r>
      <w:r w:rsidR="000319D4">
        <w:rPr>
          <w:rFonts w:asciiTheme="majorHAnsi" w:hAnsiTheme="majorHAnsi" w:cstheme="majorHAnsi"/>
        </w:rPr>
        <w:t xml:space="preserve">concept for the </w:t>
      </w:r>
      <w:r w:rsidR="003C1DB3">
        <w:rPr>
          <w:rFonts w:asciiTheme="majorHAnsi" w:hAnsiTheme="majorHAnsi" w:cstheme="majorHAnsi"/>
        </w:rPr>
        <w:t xml:space="preserve">portal </w:t>
      </w:r>
      <w:r w:rsidR="000319D4">
        <w:rPr>
          <w:rFonts w:asciiTheme="majorHAnsi" w:hAnsiTheme="majorHAnsi" w:cstheme="majorHAnsi"/>
        </w:rPr>
        <w:t xml:space="preserve">is to </w:t>
      </w:r>
      <w:r w:rsidR="003C1DB3">
        <w:rPr>
          <w:rFonts w:asciiTheme="majorHAnsi" w:hAnsiTheme="majorHAnsi" w:cstheme="majorHAnsi"/>
        </w:rPr>
        <w:t>register jobseekers, employers and vacancies</w:t>
      </w:r>
      <w:r w:rsidR="000319D4">
        <w:rPr>
          <w:rFonts w:asciiTheme="majorHAnsi" w:hAnsiTheme="majorHAnsi" w:cstheme="majorHAnsi"/>
        </w:rPr>
        <w:t>, and to allow</w:t>
      </w:r>
      <w:r w:rsidR="003C1DB3">
        <w:rPr>
          <w:rFonts w:asciiTheme="majorHAnsi" w:hAnsiTheme="majorHAnsi" w:cstheme="majorHAnsi"/>
        </w:rPr>
        <w:t xml:space="preserve"> a</w:t>
      </w:r>
      <w:r w:rsidR="003C1DB3" w:rsidRPr="003C1DB3">
        <w:rPr>
          <w:rFonts w:asciiTheme="majorHAnsi" w:hAnsiTheme="majorHAnsi" w:cstheme="majorHAnsi"/>
        </w:rPr>
        <w:t>utomatize</w:t>
      </w:r>
      <w:r w:rsidR="003C1DB3">
        <w:rPr>
          <w:rFonts w:asciiTheme="majorHAnsi" w:hAnsiTheme="majorHAnsi" w:cstheme="majorHAnsi"/>
        </w:rPr>
        <w:t>d</w:t>
      </w:r>
      <w:r w:rsidR="003C1DB3" w:rsidRPr="003C1DB3">
        <w:rPr>
          <w:rFonts w:asciiTheme="majorHAnsi" w:hAnsiTheme="majorHAnsi" w:cstheme="majorHAnsi"/>
        </w:rPr>
        <w:t xml:space="preserve"> search of job seekers and vacancies, connectivity of applicants and employers, feedback data processing and analysis</w:t>
      </w:r>
      <w:r w:rsidR="003C1DB3">
        <w:rPr>
          <w:rFonts w:asciiTheme="majorHAnsi" w:hAnsiTheme="majorHAnsi" w:cstheme="majorHAnsi"/>
        </w:rPr>
        <w:t>.</w:t>
      </w:r>
      <w:r w:rsidR="003C1DB3" w:rsidRPr="003C1DB3">
        <w:rPr>
          <w:rFonts w:asciiTheme="majorHAnsi" w:hAnsiTheme="majorHAnsi" w:cstheme="majorHAnsi"/>
        </w:rPr>
        <w:t xml:space="preserve"> </w:t>
      </w:r>
      <w:r w:rsidRPr="002A1616">
        <w:rPr>
          <w:rFonts w:asciiTheme="majorHAnsi" w:hAnsiTheme="majorHAnsi" w:cstheme="majorHAnsi"/>
        </w:rPr>
        <w:t xml:space="preserve">Employers can look for employee matches and post vacancies that can be viewed by jobseekers for application. Professionals can look for career growth while inexperienced employees can search for new jobs. The portal also offers educators an opportunity to develop and offer training programs based on LM </w:t>
      </w:r>
      <w:r w:rsidR="007C4CE9">
        <w:rPr>
          <w:rFonts w:asciiTheme="majorHAnsi" w:hAnsiTheme="majorHAnsi" w:cstheme="majorHAnsi"/>
        </w:rPr>
        <w:t>demand</w:t>
      </w:r>
      <w:r w:rsidRPr="002A1616">
        <w:rPr>
          <w:rFonts w:asciiTheme="majorHAnsi" w:hAnsiTheme="majorHAnsi" w:cstheme="majorHAnsi"/>
        </w:rPr>
        <w:t xml:space="preserve">. Interested individuals can either register online or at </w:t>
      </w:r>
      <w:proofErr w:type="gramStart"/>
      <w:r w:rsidRPr="002A1616">
        <w:rPr>
          <w:rFonts w:asciiTheme="majorHAnsi" w:hAnsiTheme="majorHAnsi" w:cstheme="majorHAnsi"/>
        </w:rPr>
        <w:t>a</w:t>
      </w:r>
      <w:proofErr w:type="gramEnd"/>
      <w:r w:rsidRPr="002A1616">
        <w:rPr>
          <w:rFonts w:asciiTheme="majorHAnsi" w:hAnsiTheme="majorHAnsi" w:cstheme="majorHAnsi"/>
        </w:rPr>
        <w:t xml:space="preserve"> SSA office. </w:t>
      </w:r>
      <w:r w:rsidR="00426840">
        <w:rPr>
          <w:rFonts w:asciiTheme="majorHAnsi" w:hAnsiTheme="majorHAnsi" w:cstheme="majorHAnsi"/>
        </w:rPr>
        <w:t xml:space="preserve"> </w:t>
      </w:r>
      <w:r w:rsidR="002A1616">
        <w:rPr>
          <w:rFonts w:asciiTheme="majorHAnsi" w:hAnsiTheme="majorHAnsi" w:cstheme="majorHAnsi"/>
        </w:rPr>
        <w:t xml:space="preserve">Able to work </w:t>
      </w:r>
      <w:r w:rsidRPr="002A1616">
        <w:rPr>
          <w:rFonts w:asciiTheme="majorHAnsi" w:hAnsiTheme="majorHAnsi" w:cstheme="majorHAnsi"/>
        </w:rPr>
        <w:t xml:space="preserve">TSA beneficiaries mandatorily register with </w:t>
      </w:r>
      <w:proofErr w:type="spellStart"/>
      <w:r w:rsidRPr="002A1616">
        <w:rPr>
          <w:rFonts w:asciiTheme="majorHAnsi" w:hAnsiTheme="majorHAnsi" w:cstheme="majorHAnsi"/>
        </w:rPr>
        <w:t>Worknet</w:t>
      </w:r>
      <w:proofErr w:type="spellEnd"/>
      <w:r w:rsidRPr="00856D6D">
        <w:rPr>
          <w:rFonts w:cstheme="minorHAnsi"/>
        </w:rPr>
        <w:t>.</w:t>
      </w:r>
      <w:r w:rsidR="002A1616">
        <w:rPr>
          <w:rFonts w:cstheme="minorHAnsi"/>
        </w:rPr>
        <w:t xml:space="preserve"> </w:t>
      </w:r>
      <w:r w:rsidR="00FA6BCC" w:rsidRPr="00FA6BCC">
        <w:rPr>
          <w:rFonts w:asciiTheme="majorHAnsi" w:hAnsiTheme="majorHAnsi" w:cstheme="majorHAnsi"/>
        </w:rPr>
        <w:t xml:space="preserve">The services offered by </w:t>
      </w:r>
      <w:proofErr w:type="spellStart"/>
      <w:r w:rsidR="00FA6BCC" w:rsidRPr="00FA6BCC">
        <w:rPr>
          <w:rFonts w:asciiTheme="majorHAnsi" w:hAnsiTheme="majorHAnsi" w:cstheme="majorHAnsi"/>
        </w:rPr>
        <w:t>Worknet</w:t>
      </w:r>
      <w:proofErr w:type="spellEnd"/>
      <w:r w:rsidR="00FA6BCC" w:rsidRPr="00FA6BCC">
        <w:rPr>
          <w:rFonts w:asciiTheme="majorHAnsi" w:hAnsiTheme="majorHAnsi" w:cstheme="majorHAnsi"/>
        </w:rPr>
        <w:t xml:space="preserve"> include: intermediation services; counseling (individual and group); professional career planning; employment support for vulnerable groups (namely persons with disabilities); subsidies for employers interested in promoting employment for young people (18-29 years of age); job fairs, labor market research; professional training and retraining, and internships. </w:t>
      </w:r>
      <w:r w:rsidRPr="002A1616">
        <w:rPr>
          <w:rFonts w:asciiTheme="majorHAnsi" w:hAnsiTheme="majorHAnsi" w:cstheme="majorHAnsi"/>
        </w:rPr>
        <w:t xml:space="preserve">To ensure the smooth functioning of the </w:t>
      </w:r>
      <w:proofErr w:type="spellStart"/>
      <w:r w:rsidRPr="002A1616">
        <w:rPr>
          <w:rFonts w:asciiTheme="majorHAnsi" w:hAnsiTheme="majorHAnsi" w:cstheme="majorHAnsi"/>
        </w:rPr>
        <w:t>Worknet</w:t>
      </w:r>
      <w:proofErr w:type="spellEnd"/>
      <w:r w:rsidRPr="002A1616">
        <w:rPr>
          <w:rFonts w:asciiTheme="majorHAnsi" w:hAnsiTheme="majorHAnsi" w:cstheme="majorHAnsi"/>
        </w:rPr>
        <w:t xml:space="preserve"> portal, </w:t>
      </w:r>
      <w:proofErr w:type="spellStart"/>
      <w:r w:rsidRPr="002A1616">
        <w:rPr>
          <w:rFonts w:asciiTheme="majorHAnsi" w:hAnsiTheme="majorHAnsi" w:cstheme="majorHAnsi"/>
        </w:rPr>
        <w:t>Worknet</w:t>
      </w:r>
      <w:proofErr w:type="spellEnd"/>
      <w:r w:rsidRPr="002A1616">
        <w:rPr>
          <w:rFonts w:asciiTheme="majorHAnsi" w:hAnsiTheme="majorHAnsi" w:cstheme="majorHAnsi"/>
        </w:rPr>
        <w:t xml:space="preserve"> consultants are hired by the M</w:t>
      </w:r>
      <w:r w:rsidR="002A1616" w:rsidRPr="002A1616">
        <w:rPr>
          <w:rFonts w:asciiTheme="majorHAnsi" w:hAnsiTheme="majorHAnsi" w:cstheme="majorHAnsi"/>
        </w:rPr>
        <w:t>I</w:t>
      </w:r>
      <w:r w:rsidR="00FA6BCC">
        <w:rPr>
          <w:rFonts w:asciiTheme="majorHAnsi" w:hAnsiTheme="majorHAnsi" w:cstheme="majorHAnsi"/>
        </w:rPr>
        <w:t>L</w:t>
      </w:r>
      <w:r w:rsidRPr="002A1616">
        <w:rPr>
          <w:rFonts w:asciiTheme="majorHAnsi" w:hAnsiTheme="majorHAnsi" w:cstheme="majorHAnsi"/>
        </w:rPr>
        <w:t xml:space="preserve">HSA. While SSA offices are present in all municipalities across Georgia, </w:t>
      </w:r>
      <w:proofErr w:type="spellStart"/>
      <w:r w:rsidRPr="002A1616">
        <w:rPr>
          <w:rFonts w:asciiTheme="majorHAnsi" w:hAnsiTheme="majorHAnsi" w:cstheme="majorHAnsi"/>
        </w:rPr>
        <w:t>Worknet</w:t>
      </w:r>
      <w:proofErr w:type="spellEnd"/>
      <w:r w:rsidRPr="002A1616">
        <w:rPr>
          <w:rFonts w:asciiTheme="majorHAnsi" w:hAnsiTheme="majorHAnsi" w:cstheme="majorHAnsi"/>
        </w:rPr>
        <w:t xml:space="preserve"> consultants are present only in some of these SSA centers. In some cases, they cover multiple municipalities. The consultants’ responsibilities are to register people, help them find jobs, and indicate which programs are available and fit for them. The consultants also serve as liaisons with the vocational training centers run by the Ministry of Education and Science to conduct follow-up work on attendance and course completion. Hence, they perform the role of job coaches </w:t>
      </w:r>
      <w:r w:rsidR="007C4CE9">
        <w:rPr>
          <w:rFonts w:asciiTheme="majorHAnsi" w:hAnsiTheme="majorHAnsi" w:cstheme="majorHAnsi"/>
        </w:rPr>
        <w:t xml:space="preserve">and </w:t>
      </w:r>
      <w:r w:rsidRPr="002A1616">
        <w:rPr>
          <w:rFonts w:asciiTheme="majorHAnsi" w:hAnsiTheme="majorHAnsi" w:cstheme="majorHAnsi"/>
        </w:rPr>
        <w:t>LM intermediaries</w:t>
      </w:r>
      <w:r w:rsidR="007C4CE9">
        <w:rPr>
          <w:rFonts w:asciiTheme="majorHAnsi" w:hAnsiTheme="majorHAnsi" w:cstheme="majorHAnsi"/>
        </w:rPr>
        <w:t>.</w:t>
      </w:r>
      <w:r w:rsidRPr="002A1616">
        <w:rPr>
          <w:rFonts w:asciiTheme="majorHAnsi" w:hAnsiTheme="majorHAnsi" w:cstheme="majorHAnsi"/>
        </w:rPr>
        <w:t xml:space="preserve"> Most of the</w:t>
      </w:r>
      <w:r w:rsidR="007C4CE9">
        <w:rPr>
          <w:rFonts w:asciiTheme="majorHAnsi" w:hAnsiTheme="majorHAnsi" w:cstheme="majorHAnsi"/>
        </w:rPr>
        <w:t>m</w:t>
      </w:r>
      <w:r w:rsidRPr="002A1616">
        <w:rPr>
          <w:rFonts w:asciiTheme="majorHAnsi" w:hAnsiTheme="majorHAnsi" w:cstheme="majorHAnsi"/>
        </w:rPr>
        <w:t xml:space="preserve"> are trained to work with persons with disabilities. </w:t>
      </w:r>
    </w:p>
    <w:p w14:paraId="322E0DAD" w14:textId="37EE2F4E" w:rsidR="008731E7" w:rsidRDefault="008731E7" w:rsidP="002478EA">
      <w:pPr>
        <w:widowControl w:val="0"/>
        <w:jc w:val="both"/>
        <w:rPr>
          <w:rFonts w:asciiTheme="majorHAnsi" w:hAnsiTheme="majorHAnsi" w:cstheme="majorHAnsi"/>
        </w:rPr>
      </w:pPr>
      <w:r w:rsidRPr="002478EA">
        <w:rPr>
          <w:rFonts w:asciiTheme="majorHAnsi" w:hAnsiTheme="majorHAnsi" w:cstheme="majorHAnsi"/>
          <w:b/>
        </w:rPr>
        <w:t xml:space="preserve">The </w:t>
      </w:r>
      <w:proofErr w:type="spellStart"/>
      <w:r w:rsidRPr="002478EA">
        <w:rPr>
          <w:rFonts w:asciiTheme="majorHAnsi" w:hAnsiTheme="majorHAnsi" w:cstheme="majorHAnsi"/>
          <w:b/>
        </w:rPr>
        <w:t>Worknet</w:t>
      </w:r>
      <w:proofErr w:type="spellEnd"/>
      <w:r w:rsidRPr="002478EA">
        <w:rPr>
          <w:rFonts w:asciiTheme="majorHAnsi" w:hAnsiTheme="majorHAnsi" w:cstheme="majorHAnsi"/>
          <w:b/>
        </w:rPr>
        <w:t xml:space="preserve"> portal has attracted interest since its initiation in 2013</w:t>
      </w:r>
      <w:r w:rsidR="000319D4">
        <w:rPr>
          <w:rFonts w:asciiTheme="majorHAnsi" w:hAnsiTheme="majorHAnsi" w:cstheme="majorHAnsi"/>
          <w:b/>
        </w:rPr>
        <w:t xml:space="preserve"> however its possibilities are not yet </w:t>
      </w:r>
      <w:r w:rsidR="000319D4">
        <w:rPr>
          <w:rFonts w:asciiTheme="majorHAnsi" w:hAnsiTheme="majorHAnsi" w:cstheme="majorHAnsi"/>
          <w:b/>
        </w:rPr>
        <w:lastRenderedPageBreak/>
        <w:t>fully used, especially by employers</w:t>
      </w:r>
      <w:r w:rsidRPr="002478EA">
        <w:rPr>
          <w:rFonts w:asciiTheme="majorHAnsi" w:hAnsiTheme="majorHAnsi" w:cstheme="majorHAnsi"/>
        </w:rPr>
        <w:t>. As of June 2018, 161</w:t>
      </w:r>
      <w:r w:rsidR="002478EA" w:rsidRPr="002478EA">
        <w:rPr>
          <w:rFonts w:asciiTheme="majorHAnsi" w:hAnsiTheme="majorHAnsi" w:cstheme="majorHAnsi"/>
        </w:rPr>
        <w:t xml:space="preserve"> </w:t>
      </w:r>
      <w:r w:rsidRPr="002478EA">
        <w:rPr>
          <w:rFonts w:asciiTheme="majorHAnsi" w:hAnsiTheme="majorHAnsi" w:cstheme="majorHAnsi"/>
        </w:rPr>
        <w:t>611 persons had registered on the system as jobseekers. The SSA cooperated and interacted with around 900 employers among which 432 registered on the system to find employee matches. Since the beginning of 2016, significant upgrades</w:t>
      </w:r>
      <w:r w:rsidR="00320FF3" w:rsidRPr="002478EA">
        <w:rPr>
          <w:rFonts w:asciiTheme="majorHAnsi" w:hAnsiTheme="majorHAnsi" w:cstheme="majorHAnsi"/>
        </w:rPr>
        <w:t xml:space="preserve"> were done on the system including</w:t>
      </w:r>
      <w:r w:rsidRPr="002478EA">
        <w:rPr>
          <w:rFonts w:asciiTheme="majorHAnsi" w:hAnsiTheme="majorHAnsi" w:cstheme="majorHAnsi"/>
        </w:rPr>
        <w:t xml:space="preserve"> database development, employer registration, automatic matching, and availability of statistical information. As a result, around 222 employers posted 2</w:t>
      </w:r>
      <w:r w:rsidR="002478EA" w:rsidRPr="002478EA">
        <w:rPr>
          <w:rFonts w:asciiTheme="majorHAnsi" w:hAnsiTheme="majorHAnsi" w:cstheme="majorHAnsi"/>
        </w:rPr>
        <w:t xml:space="preserve"> </w:t>
      </w:r>
      <w:r w:rsidRPr="002478EA">
        <w:rPr>
          <w:rFonts w:asciiTheme="majorHAnsi" w:hAnsiTheme="majorHAnsi" w:cstheme="majorHAnsi"/>
        </w:rPr>
        <w:t>312 job vacancies and 9</w:t>
      </w:r>
      <w:r w:rsidR="002478EA" w:rsidRPr="002478EA">
        <w:rPr>
          <w:rFonts w:asciiTheme="majorHAnsi" w:hAnsiTheme="majorHAnsi" w:cstheme="majorHAnsi"/>
        </w:rPr>
        <w:t xml:space="preserve"> </w:t>
      </w:r>
      <w:r w:rsidRPr="002478EA">
        <w:rPr>
          <w:rFonts w:asciiTheme="majorHAnsi" w:hAnsiTheme="majorHAnsi" w:cstheme="majorHAnsi"/>
        </w:rPr>
        <w:t>929 jobseekers completed online registration since April 2016. In 2017 and the first quarter of 2018, 5</w:t>
      </w:r>
      <w:r w:rsidR="002478EA" w:rsidRPr="002478EA">
        <w:rPr>
          <w:rFonts w:asciiTheme="majorHAnsi" w:hAnsiTheme="majorHAnsi" w:cstheme="majorHAnsi"/>
        </w:rPr>
        <w:t xml:space="preserve"> </w:t>
      </w:r>
      <w:r w:rsidRPr="002478EA">
        <w:rPr>
          <w:rFonts w:asciiTheme="majorHAnsi" w:hAnsiTheme="majorHAnsi" w:cstheme="majorHAnsi"/>
        </w:rPr>
        <w:t>711 and 2</w:t>
      </w:r>
      <w:r w:rsidR="002478EA" w:rsidRPr="002478EA">
        <w:rPr>
          <w:rFonts w:asciiTheme="majorHAnsi" w:hAnsiTheme="majorHAnsi" w:cstheme="majorHAnsi"/>
        </w:rPr>
        <w:t xml:space="preserve"> </w:t>
      </w:r>
      <w:r w:rsidRPr="002478EA">
        <w:rPr>
          <w:rFonts w:asciiTheme="majorHAnsi" w:hAnsiTheme="majorHAnsi" w:cstheme="majorHAnsi"/>
        </w:rPr>
        <w:t>167 vacancies were posted respectively. According to data collected from the system, 482 jobseekers found employment between January and March of 2018</w:t>
      </w:r>
      <w:r w:rsidRPr="002478EA">
        <w:rPr>
          <w:rStyle w:val="FootnoteReference"/>
          <w:rFonts w:asciiTheme="majorHAnsi" w:hAnsiTheme="majorHAnsi" w:cstheme="majorHAnsi"/>
        </w:rPr>
        <w:footnoteReference w:id="52"/>
      </w:r>
      <w:r w:rsidR="003B26CA" w:rsidRPr="002478EA">
        <w:rPr>
          <w:rFonts w:asciiTheme="majorHAnsi" w:hAnsiTheme="majorHAnsi" w:cstheme="majorHAnsi"/>
        </w:rPr>
        <w:t>.</w:t>
      </w:r>
      <w:r w:rsidRPr="002478EA">
        <w:rPr>
          <w:rFonts w:asciiTheme="majorHAnsi" w:hAnsiTheme="majorHAnsi" w:cstheme="majorHAnsi"/>
        </w:rPr>
        <w:t xml:space="preserve"> </w:t>
      </w:r>
      <w:r w:rsidR="000319D4">
        <w:rPr>
          <w:rFonts w:asciiTheme="majorHAnsi" w:hAnsiTheme="majorHAnsi" w:cstheme="majorHAnsi"/>
        </w:rPr>
        <w:t xml:space="preserve">The </w:t>
      </w:r>
      <w:proofErr w:type="spellStart"/>
      <w:r w:rsidR="00AE5BD0">
        <w:rPr>
          <w:rFonts w:asciiTheme="majorHAnsi" w:hAnsiTheme="majorHAnsi" w:cstheme="majorHAnsi"/>
        </w:rPr>
        <w:t>Worknet</w:t>
      </w:r>
      <w:proofErr w:type="spellEnd"/>
      <w:r w:rsidR="00AE5BD0">
        <w:rPr>
          <w:rFonts w:asciiTheme="majorHAnsi" w:hAnsiTheme="majorHAnsi" w:cstheme="majorHAnsi"/>
        </w:rPr>
        <w:t xml:space="preserve"> </w:t>
      </w:r>
      <w:r w:rsidR="000319D4">
        <w:rPr>
          <w:rFonts w:asciiTheme="majorHAnsi" w:hAnsiTheme="majorHAnsi" w:cstheme="majorHAnsi"/>
        </w:rPr>
        <w:t>portal is not attracting many employers because</w:t>
      </w:r>
      <w:r w:rsidR="00AE5BD0">
        <w:rPr>
          <w:rFonts w:asciiTheme="majorHAnsi" w:hAnsiTheme="majorHAnsi" w:cstheme="majorHAnsi"/>
        </w:rPr>
        <w:t xml:space="preserve"> of basic capabilities of</w:t>
      </w:r>
      <w:r w:rsidR="000319D4">
        <w:rPr>
          <w:rFonts w:asciiTheme="majorHAnsi" w:hAnsiTheme="majorHAnsi" w:cstheme="majorHAnsi"/>
        </w:rPr>
        <w:t xml:space="preserve"> its software</w:t>
      </w:r>
      <w:r w:rsidR="00AE5BD0">
        <w:rPr>
          <w:rFonts w:asciiTheme="majorHAnsi" w:hAnsiTheme="majorHAnsi" w:cstheme="majorHAnsi"/>
        </w:rPr>
        <w:t>, which</w:t>
      </w:r>
      <w:r w:rsidR="000319D4">
        <w:rPr>
          <w:rFonts w:asciiTheme="majorHAnsi" w:hAnsiTheme="majorHAnsi" w:cstheme="majorHAnsi"/>
        </w:rPr>
        <w:t xml:space="preserve"> is quite simple and does not allow precise matching</w:t>
      </w:r>
      <w:r w:rsidR="00883B2C">
        <w:rPr>
          <w:rFonts w:asciiTheme="majorHAnsi" w:hAnsiTheme="majorHAnsi" w:cstheme="majorHAnsi"/>
        </w:rPr>
        <w:t>.</w:t>
      </w:r>
      <w:r w:rsidR="000319D4">
        <w:rPr>
          <w:rFonts w:asciiTheme="majorHAnsi" w:hAnsiTheme="majorHAnsi" w:cstheme="majorHAnsi"/>
        </w:rPr>
        <w:t xml:space="preserve"> </w:t>
      </w:r>
    </w:p>
    <w:p w14:paraId="0925E03C" w14:textId="01BE97A2" w:rsidR="00816698" w:rsidRPr="00426840" w:rsidRDefault="002478EA" w:rsidP="00426840">
      <w:pPr>
        <w:pStyle w:val="ListParagraph"/>
        <w:widowControl w:val="0"/>
        <w:numPr>
          <w:ilvl w:val="1"/>
          <w:numId w:val="5"/>
        </w:numPr>
        <w:jc w:val="both"/>
        <w:rPr>
          <w:rFonts w:asciiTheme="majorHAnsi" w:hAnsiTheme="majorHAnsi" w:cstheme="majorHAnsi"/>
          <w:b/>
          <w:color w:val="2E74B5" w:themeColor="accent5" w:themeShade="BF"/>
          <w:sz w:val="24"/>
          <w:szCs w:val="24"/>
        </w:rPr>
      </w:pPr>
      <w:r w:rsidRPr="00426840">
        <w:rPr>
          <w:rFonts w:asciiTheme="majorHAnsi" w:hAnsiTheme="majorHAnsi" w:cstheme="majorHAnsi"/>
          <w:b/>
          <w:color w:val="2E74B5" w:themeColor="accent5" w:themeShade="BF"/>
          <w:sz w:val="24"/>
          <w:szCs w:val="24"/>
        </w:rPr>
        <w:t xml:space="preserve"> </w:t>
      </w:r>
      <w:r w:rsidR="00816698" w:rsidRPr="00426840">
        <w:rPr>
          <w:rFonts w:asciiTheme="majorHAnsi" w:hAnsiTheme="majorHAnsi" w:cstheme="majorHAnsi"/>
          <w:b/>
          <w:color w:val="2E74B5" w:themeColor="accent5" w:themeShade="BF"/>
          <w:sz w:val="24"/>
          <w:szCs w:val="24"/>
        </w:rPr>
        <w:t>Active Labor Market Programs</w:t>
      </w:r>
    </w:p>
    <w:p w14:paraId="7F707CAC" w14:textId="4D6D35E6" w:rsidR="00DE6C51" w:rsidRDefault="00DE6C51" w:rsidP="00CE239E">
      <w:pPr>
        <w:widowControl w:val="0"/>
        <w:jc w:val="both"/>
        <w:rPr>
          <w:rFonts w:asciiTheme="majorHAnsi" w:hAnsiTheme="majorHAnsi" w:cstheme="majorHAnsi"/>
        </w:rPr>
      </w:pPr>
      <w:r w:rsidRPr="00CE239E">
        <w:rPr>
          <w:rFonts w:asciiTheme="majorHAnsi" w:hAnsiTheme="majorHAnsi" w:cstheme="majorHAnsi"/>
          <w:b/>
        </w:rPr>
        <w:t>To address unemployment the Government developed several Active labor market programs.</w:t>
      </w:r>
      <w:r w:rsidRPr="00CE239E">
        <w:rPr>
          <w:rFonts w:asciiTheme="majorHAnsi" w:hAnsiTheme="majorHAnsi" w:cstheme="majorHAnsi"/>
        </w:rPr>
        <w:t xml:space="preserve"> </w:t>
      </w:r>
      <w:r w:rsidR="005D2778" w:rsidRPr="00CE239E">
        <w:rPr>
          <w:rFonts w:asciiTheme="majorHAnsi" w:hAnsiTheme="majorHAnsi" w:cstheme="majorHAnsi"/>
        </w:rPr>
        <w:t xml:space="preserve">The following labor market programs exist in the country: </w:t>
      </w:r>
      <w:r w:rsidR="00CE239E" w:rsidRPr="00CE239E">
        <w:rPr>
          <w:rFonts w:asciiTheme="majorHAnsi" w:hAnsiTheme="majorHAnsi" w:cstheme="majorHAnsi"/>
        </w:rPr>
        <w:t>(</w:t>
      </w:r>
      <w:r w:rsidR="005D2778" w:rsidRPr="00CE239E">
        <w:rPr>
          <w:rFonts w:asciiTheme="majorHAnsi" w:hAnsiTheme="majorHAnsi" w:cstheme="majorHAnsi"/>
        </w:rPr>
        <w:t>i)</w:t>
      </w:r>
      <w:r w:rsidRPr="00CE239E">
        <w:rPr>
          <w:rFonts w:asciiTheme="majorHAnsi" w:hAnsiTheme="majorHAnsi" w:cstheme="majorHAnsi"/>
        </w:rPr>
        <w:t xml:space="preserve"> </w:t>
      </w:r>
      <w:r w:rsidR="00D55214">
        <w:rPr>
          <w:rFonts w:asciiTheme="majorHAnsi" w:hAnsiTheme="majorHAnsi" w:cstheme="majorHAnsi"/>
        </w:rPr>
        <w:t xml:space="preserve">State Program on </w:t>
      </w:r>
      <w:r w:rsidR="005D2778" w:rsidRPr="00CE239E">
        <w:rPr>
          <w:rFonts w:asciiTheme="majorHAnsi" w:hAnsiTheme="majorHAnsi" w:cstheme="majorHAnsi"/>
        </w:rPr>
        <w:t xml:space="preserve">Professional Training and Retraining and Qualification Raising for Jobseekers; </w:t>
      </w:r>
      <w:r w:rsidR="00CE239E" w:rsidRPr="00CE239E">
        <w:rPr>
          <w:rFonts w:asciiTheme="majorHAnsi" w:hAnsiTheme="majorHAnsi" w:cstheme="majorHAnsi"/>
        </w:rPr>
        <w:t>(</w:t>
      </w:r>
      <w:r w:rsidR="005D2778" w:rsidRPr="00CE239E">
        <w:rPr>
          <w:rFonts w:asciiTheme="majorHAnsi" w:hAnsiTheme="majorHAnsi" w:cstheme="majorHAnsi"/>
        </w:rPr>
        <w:t xml:space="preserve">ii) Employment Promotion Services; </w:t>
      </w:r>
      <w:r w:rsidR="003C1DB3">
        <w:rPr>
          <w:rFonts w:asciiTheme="majorHAnsi" w:hAnsiTheme="majorHAnsi" w:cstheme="majorHAnsi"/>
        </w:rPr>
        <w:t>(</w:t>
      </w:r>
      <w:r w:rsidR="005D2778" w:rsidRPr="00CE239E">
        <w:rPr>
          <w:rFonts w:asciiTheme="majorHAnsi" w:hAnsiTheme="majorHAnsi" w:cstheme="majorHAnsi"/>
        </w:rPr>
        <w:t xml:space="preserve">iii) Intermediation services; </w:t>
      </w:r>
      <w:r w:rsidR="003C1DB3">
        <w:rPr>
          <w:rFonts w:asciiTheme="majorHAnsi" w:hAnsiTheme="majorHAnsi" w:cstheme="majorHAnsi"/>
        </w:rPr>
        <w:t>(</w:t>
      </w:r>
      <w:r w:rsidR="005D2778" w:rsidRPr="00CE239E">
        <w:rPr>
          <w:rFonts w:asciiTheme="majorHAnsi" w:hAnsiTheme="majorHAnsi" w:cstheme="majorHAnsi"/>
        </w:rPr>
        <w:t xml:space="preserve">iv) </w:t>
      </w:r>
      <w:r w:rsidR="00D1315E" w:rsidRPr="00D1315E">
        <w:rPr>
          <w:rFonts w:asciiTheme="majorHAnsi" w:hAnsiTheme="majorHAnsi" w:cstheme="majorHAnsi"/>
        </w:rPr>
        <w:t>State Program on Employment Support Services / Wage Subsidies</w:t>
      </w:r>
      <w:r w:rsidR="00D1315E">
        <w:rPr>
          <w:rFonts w:cstheme="minorHAnsi"/>
        </w:rPr>
        <w:t xml:space="preserve"> </w:t>
      </w:r>
      <w:r w:rsidR="005D2778" w:rsidRPr="00CE239E">
        <w:rPr>
          <w:rFonts w:asciiTheme="majorHAnsi" w:hAnsiTheme="majorHAnsi" w:cstheme="majorHAnsi"/>
        </w:rPr>
        <w:t xml:space="preserve">for people with special needs and youth; </w:t>
      </w:r>
      <w:r w:rsidR="00CE239E" w:rsidRPr="00CE239E">
        <w:rPr>
          <w:rFonts w:asciiTheme="majorHAnsi" w:hAnsiTheme="majorHAnsi" w:cstheme="majorHAnsi"/>
        </w:rPr>
        <w:t>(</w:t>
      </w:r>
      <w:r w:rsidR="005D2778" w:rsidRPr="00CE239E">
        <w:rPr>
          <w:rFonts w:asciiTheme="majorHAnsi" w:hAnsiTheme="majorHAnsi" w:cstheme="majorHAnsi"/>
        </w:rPr>
        <w:t>v) Job fairs</w:t>
      </w:r>
      <w:r w:rsidR="00EE4FD2" w:rsidRPr="00CE239E">
        <w:rPr>
          <w:rFonts w:asciiTheme="majorHAnsi" w:hAnsiTheme="majorHAnsi" w:cstheme="majorHAnsi"/>
        </w:rPr>
        <w:t xml:space="preserve"> and mass intervi</w:t>
      </w:r>
      <w:r w:rsidR="00CE239E" w:rsidRPr="00CE239E">
        <w:rPr>
          <w:rFonts w:asciiTheme="majorHAnsi" w:hAnsiTheme="majorHAnsi" w:cstheme="majorHAnsi"/>
        </w:rPr>
        <w:t>e</w:t>
      </w:r>
      <w:r w:rsidR="00EE4FD2" w:rsidRPr="00CE239E">
        <w:rPr>
          <w:rFonts w:asciiTheme="majorHAnsi" w:hAnsiTheme="majorHAnsi" w:cstheme="majorHAnsi"/>
        </w:rPr>
        <w:t>ws</w:t>
      </w:r>
      <w:r w:rsidR="005D2778" w:rsidRPr="00CE239E">
        <w:rPr>
          <w:rFonts w:asciiTheme="majorHAnsi" w:hAnsiTheme="majorHAnsi" w:cstheme="majorHAnsi"/>
        </w:rPr>
        <w:t xml:space="preserve">; </w:t>
      </w:r>
      <w:r w:rsidR="00CE239E" w:rsidRPr="00CE239E">
        <w:rPr>
          <w:rFonts w:asciiTheme="majorHAnsi" w:hAnsiTheme="majorHAnsi" w:cstheme="majorHAnsi"/>
        </w:rPr>
        <w:t>(</w:t>
      </w:r>
      <w:r w:rsidR="005D2778" w:rsidRPr="00CE239E">
        <w:rPr>
          <w:rFonts w:asciiTheme="majorHAnsi" w:hAnsiTheme="majorHAnsi" w:cstheme="majorHAnsi"/>
        </w:rPr>
        <w:t xml:space="preserve">vi) Internship program to boost employment.  </w:t>
      </w:r>
      <w:r w:rsidRPr="00CE239E">
        <w:rPr>
          <w:rFonts w:asciiTheme="majorHAnsi" w:hAnsiTheme="majorHAnsi" w:cstheme="majorHAnsi"/>
        </w:rPr>
        <w:t>The programs aim to activate mostly vulnerable groups</w:t>
      </w:r>
      <w:r w:rsidR="003C1DB3">
        <w:rPr>
          <w:rFonts w:asciiTheme="majorHAnsi" w:hAnsiTheme="majorHAnsi" w:cstheme="majorHAnsi"/>
        </w:rPr>
        <w:t xml:space="preserve">, </w:t>
      </w:r>
      <w:r w:rsidRPr="00CE239E">
        <w:rPr>
          <w:rFonts w:asciiTheme="majorHAnsi" w:hAnsiTheme="majorHAnsi" w:cstheme="majorHAnsi"/>
        </w:rPr>
        <w:t xml:space="preserve">most commonly the unemployed, low-skilled, youth, </w:t>
      </w:r>
      <w:r w:rsidR="005D2778" w:rsidRPr="00CE239E">
        <w:rPr>
          <w:rFonts w:asciiTheme="majorHAnsi" w:hAnsiTheme="majorHAnsi" w:cstheme="majorHAnsi"/>
        </w:rPr>
        <w:t>stateless</w:t>
      </w:r>
      <w:r w:rsidRPr="00CE239E">
        <w:rPr>
          <w:rFonts w:asciiTheme="majorHAnsi" w:hAnsiTheme="majorHAnsi" w:cstheme="majorHAnsi"/>
        </w:rPr>
        <w:t xml:space="preserve"> people, people with special needs.</w:t>
      </w:r>
      <w:r w:rsidR="00434DB3">
        <w:rPr>
          <w:rFonts w:asciiTheme="majorHAnsi" w:hAnsiTheme="majorHAnsi" w:cstheme="majorHAnsi"/>
        </w:rPr>
        <w:t xml:space="preserve"> Table 2 summarizes </w:t>
      </w:r>
      <w:r w:rsidR="0012711D">
        <w:rPr>
          <w:rFonts w:asciiTheme="majorHAnsi" w:hAnsiTheme="majorHAnsi" w:cstheme="majorHAnsi"/>
        </w:rPr>
        <w:t xml:space="preserve">available data on </w:t>
      </w:r>
      <w:r w:rsidR="00434DB3">
        <w:rPr>
          <w:rFonts w:asciiTheme="majorHAnsi" w:hAnsiTheme="majorHAnsi" w:cstheme="majorHAnsi"/>
        </w:rPr>
        <w:t>beneficiary numbers and spending by program.</w:t>
      </w:r>
    </w:p>
    <w:p w14:paraId="3A15CE26" w14:textId="14E323AD" w:rsidR="00434DB3" w:rsidRPr="00033DF8" w:rsidRDefault="00434DB3" w:rsidP="00324477">
      <w:pPr>
        <w:widowControl w:val="0"/>
        <w:jc w:val="both"/>
        <w:rPr>
          <w:rFonts w:asciiTheme="majorHAnsi" w:hAnsiTheme="majorHAnsi" w:cstheme="majorHAnsi"/>
          <w:color w:val="2F5496" w:themeColor="accent1" w:themeShade="BF"/>
        </w:rPr>
      </w:pPr>
      <w:r w:rsidRPr="00033DF8">
        <w:rPr>
          <w:rFonts w:asciiTheme="majorHAnsi" w:hAnsiTheme="majorHAnsi" w:cstheme="majorHAnsi"/>
          <w:color w:val="2F5496" w:themeColor="accent1" w:themeShade="BF"/>
        </w:rPr>
        <w:t>Table 2. ALMPs – number of beneficiaries and spending</w:t>
      </w:r>
      <w:r w:rsidR="0012711D">
        <w:rPr>
          <w:rFonts w:asciiTheme="majorHAnsi" w:hAnsiTheme="majorHAnsi" w:cstheme="majorHAnsi"/>
          <w:color w:val="2F5496" w:themeColor="accent1" w:themeShade="BF"/>
        </w:rPr>
        <w:t xml:space="preserve"> by program, 2017-2018</w:t>
      </w:r>
    </w:p>
    <w:tbl>
      <w:tblPr>
        <w:tblStyle w:val="TableGrid"/>
        <w:tblW w:w="0" w:type="auto"/>
        <w:tblLayout w:type="fixed"/>
        <w:tblLook w:val="04A0" w:firstRow="1" w:lastRow="0" w:firstColumn="1" w:lastColumn="0" w:noHBand="0" w:noVBand="1"/>
      </w:tblPr>
      <w:tblGrid>
        <w:gridCol w:w="5098"/>
        <w:gridCol w:w="1134"/>
        <w:gridCol w:w="1134"/>
        <w:gridCol w:w="993"/>
        <w:gridCol w:w="991"/>
      </w:tblGrid>
      <w:tr w:rsidR="00EB59B9" w14:paraId="69E19B6E" w14:textId="77777777" w:rsidTr="00EB59B9">
        <w:tc>
          <w:tcPr>
            <w:tcW w:w="5098" w:type="dxa"/>
            <w:vMerge w:val="restart"/>
            <w:shd w:val="clear" w:color="auto" w:fill="2F5496" w:themeFill="accent1" w:themeFillShade="BF"/>
          </w:tcPr>
          <w:p w14:paraId="191D41A4" w14:textId="77777777" w:rsidR="00033DF8" w:rsidRDefault="00033DF8" w:rsidP="00033DF8">
            <w:pPr>
              <w:widowControl w:val="0"/>
              <w:jc w:val="center"/>
              <w:rPr>
                <w:rFonts w:asciiTheme="majorHAnsi" w:hAnsiTheme="majorHAnsi" w:cstheme="majorHAnsi"/>
                <w:b/>
                <w:bCs/>
                <w:color w:val="FFFFFF" w:themeColor="background1"/>
              </w:rPr>
            </w:pPr>
          </w:p>
          <w:p w14:paraId="536EEC52" w14:textId="126BFD62" w:rsidR="00033DF8" w:rsidRPr="00D76A2B" w:rsidRDefault="00033DF8" w:rsidP="00033DF8">
            <w:pPr>
              <w:widowControl w:val="0"/>
              <w:jc w:val="center"/>
              <w:rPr>
                <w:rFonts w:asciiTheme="majorHAnsi" w:hAnsiTheme="majorHAnsi" w:cstheme="majorHAnsi"/>
                <w:b/>
                <w:bCs/>
                <w:color w:val="FFFFFF" w:themeColor="background1"/>
                <w:sz w:val="20"/>
                <w:szCs w:val="20"/>
              </w:rPr>
            </w:pPr>
            <w:r w:rsidRPr="00D76A2B">
              <w:rPr>
                <w:rFonts w:asciiTheme="majorHAnsi" w:hAnsiTheme="majorHAnsi" w:cstheme="majorHAnsi"/>
                <w:b/>
                <w:bCs/>
                <w:color w:val="FFFFFF" w:themeColor="background1"/>
                <w:sz w:val="20"/>
                <w:szCs w:val="20"/>
              </w:rPr>
              <w:t>Program</w:t>
            </w:r>
          </w:p>
        </w:tc>
        <w:tc>
          <w:tcPr>
            <w:tcW w:w="2268" w:type="dxa"/>
            <w:gridSpan w:val="2"/>
            <w:shd w:val="clear" w:color="auto" w:fill="2F5496" w:themeFill="accent1" w:themeFillShade="BF"/>
          </w:tcPr>
          <w:p w14:paraId="2750863C" w14:textId="109383EB" w:rsidR="00033DF8" w:rsidRPr="00D76A2B" w:rsidRDefault="00033DF8" w:rsidP="00033DF8">
            <w:pPr>
              <w:widowControl w:val="0"/>
              <w:jc w:val="center"/>
              <w:rPr>
                <w:rFonts w:asciiTheme="majorHAnsi" w:hAnsiTheme="majorHAnsi" w:cstheme="majorHAnsi"/>
                <w:b/>
                <w:bCs/>
                <w:color w:val="FFFFFF" w:themeColor="background1"/>
                <w:sz w:val="20"/>
                <w:szCs w:val="20"/>
              </w:rPr>
            </w:pPr>
            <w:r w:rsidRPr="00D76A2B">
              <w:rPr>
                <w:rFonts w:asciiTheme="majorHAnsi" w:hAnsiTheme="majorHAnsi" w:cstheme="majorHAnsi"/>
                <w:b/>
                <w:bCs/>
                <w:color w:val="FFFFFF" w:themeColor="background1"/>
                <w:sz w:val="20"/>
                <w:szCs w:val="20"/>
              </w:rPr>
              <w:t>Number of beneficiaries</w:t>
            </w:r>
          </w:p>
        </w:tc>
        <w:tc>
          <w:tcPr>
            <w:tcW w:w="1984" w:type="dxa"/>
            <w:gridSpan w:val="2"/>
            <w:shd w:val="clear" w:color="auto" w:fill="2F5496" w:themeFill="accent1" w:themeFillShade="BF"/>
          </w:tcPr>
          <w:p w14:paraId="765D06FA" w14:textId="7ADD3AD5" w:rsidR="00033DF8" w:rsidRPr="00D76A2B" w:rsidRDefault="00033DF8" w:rsidP="00033DF8">
            <w:pPr>
              <w:widowControl w:val="0"/>
              <w:jc w:val="center"/>
              <w:rPr>
                <w:rFonts w:asciiTheme="majorHAnsi" w:hAnsiTheme="majorHAnsi" w:cstheme="majorHAnsi"/>
                <w:b/>
                <w:bCs/>
                <w:color w:val="FFFFFF" w:themeColor="background1"/>
                <w:sz w:val="20"/>
                <w:szCs w:val="20"/>
              </w:rPr>
            </w:pPr>
            <w:r w:rsidRPr="00D76A2B">
              <w:rPr>
                <w:rFonts w:asciiTheme="majorHAnsi" w:hAnsiTheme="majorHAnsi" w:cstheme="majorHAnsi"/>
                <w:b/>
                <w:bCs/>
                <w:color w:val="FFFFFF" w:themeColor="background1"/>
                <w:sz w:val="20"/>
                <w:szCs w:val="20"/>
              </w:rPr>
              <w:t>Budget (</w:t>
            </w:r>
            <w:r w:rsidR="00AB7491">
              <w:rPr>
                <w:rFonts w:asciiTheme="majorHAnsi" w:hAnsiTheme="majorHAnsi" w:cstheme="majorHAnsi"/>
                <w:b/>
                <w:bCs/>
                <w:color w:val="FFFFFF" w:themeColor="background1"/>
                <w:sz w:val="20"/>
                <w:szCs w:val="20"/>
              </w:rPr>
              <w:t>GEL</w:t>
            </w:r>
            <w:r w:rsidRPr="00D76A2B">
              <w:rPr>
                <w:rFonts w:asciiTheme="majorHAnsi" w:hAnsiTheme="majorHAnsi" w:cstheme="majorHAnsi"/>
                <w:b/>
                <w:bCs/>
                <w:color w:val="FFFFFF" w:themeColor="background1"/>
                <w:sz w:val="20"/>
                <w:szCs w:val="20"/>
              </w:rPr>
              <w:t>)</w:t>
            </w:r>
          </w:p>
        </w:tc>
      </w:tr>
      <w:tr w:rsidR="00185F4E" w14:paraId="1B1534F8" w14:textId="77777777" w:rsidTr="00EB59B9">
        <w:tc>
          <w:tcPr>
            <w:tcW w:w="5098" w:type="dxa"/>
            <w:vMerge/>
            <w:shd w:val="clear" w:color="auto" w:fill="2F5496" w:themeFill="accent1" w:themeFillShade="BF"/>
          </w:tcPr>
          <w:p w14:paraId="0F14B97C" w14:textId="77777777" w:rsidR="00033DF8" w:rsidRDefault="00033DF8" w:rsidP="00CE239E">
            <w:pPr>
              <w:widowControl w:val="0"/>
              <w:jc w:val="both"/>
              <w:rPr>
                <w:rFonts w:asciiTheme="majorHAnsi" w:hAnsiTheme="majorHAnsi" w:cstheme="majorHAnsi"/>
              </w:rPr>
            </w:pPr>
          </w:p>
        </w:tc>
        <w:tc>
          <w:tcPr>
            <w:tcW w:w="1134" w:type="dxa"/>
            <w:shd w:val="clear" w:color="auto" w:fill="B4C6E7" w:themeFill="accent1" w:themeFillTint="66"/>
          </w:tcPr>
          <w:p w14:paraId="291C7A74" w14:textId="51EC7D6D" w:rsidR="00033DF8" w:rsidRPr="00185F4E" w:rsidRDefault="00033DF8" w:rsidP="00033DF8">
            <w:pPr>
              <w:widowControl w:val="0"/>
              <w:jc w:val="center"/>
              <w:rPr>
                <w:rFonts w:asciiTheme="majorHAnsi" w:hAnsiTheme="majorHAnsi" w:cstheme="majorHAnsi"/>
                <w:sz w:val="20"/>
                <w:szCs w:val="20"/>
              </w:rPr>
            </w:pPr>
            <w:r w:rsidRPr="00185F4E">
              <w:rPr>
                <w:rFonts w:asciiTheme="majorHAnsi" w:hAnsiTheme="majorHAnsi" w:cstheme="majorHAnsi"/>
                <w:sz w:val="20"/>
                <w:szCs w:val="20"/>
              </w:rPr>
              <w:t>2017</w:t>
            </w:r>
          </w:p>
        </w:tc>
        <w:tc>
          <w:tcPr>
            <w:tcW w:w="1134" w:type="dxa"/>
            <w:shd w:val="clear" w:color="auto" w:fill="B4C6E7" w:themeFill="accent1" w:themeFillTint="66"/>
          </w:tcPr>
          <w:p w14:paraId="449274A7" w14:textId="6E87F913" w:rsidR="00033DF8" w:rsidRDefault="00033DF8" w:rsidP="00BB490F">
            <w:pPr>
              <w:widowControl w:val="0"/>
              <w:jc w:val="center"/>
              <w:rPr>
                <w:rFonts w:asciiTheme="majorHAnsi" w:hAnsiTheme="majorHAnsi" w:cstheme="majorHAnsi"/>
              </w:rPr>
            </w:pPr>
            <w:r w:rsidRPr="00185F4E">
              <w:rPr>
                <w:rFonts w:asciiTheme="majorHAnsi" w:hAnsiTheme="majorHAnsi" w:cstheme="majorHAnsi"/>
                <w:sz w:val="20"/>
                <w:szCs w:val="20"/>
              </w:rPr>
              <w:t>2018</w:t>
            </w:r>
          </w:p>
        </w:tc>
        <w:tc>
          <w:tcPr>
            <w:tcW w:w="993" w:type="dxa"/>
            <w:shd w:val="clear" w:color="auto" w:fill="B4C6E7" w:themeFill="accent1" w:themeFillTint="66"/>
          </w:tcPr>
          <w:p w14:paraId="41921391" w14:textId="2B6EC0CD" w:rsidR="00033DF8" w:rsidRPr="00185F4E" w:rsidRDefault="00033DF8" w:rsidP="00033DF8">
            <w:pPr>
              <w:widowControl w:val="0"/>
              <w:jc w:val="center"/>
              <w:rPr>
                <w:rFonts w:asciiTheme="majorHAnsi" w:hAnsiTheme="majorHAnsi" w:cstheme="majorHAnsi"/>
                <w:sz w:val="20"/>
                <w:szCs w:val="20"/>
              </w:rPr>
            </w:pPr>
            <w:r w:rsidRPr="00185F4E">
              <w:rPr>
                <w:rFonts w:asciiTheme="majorHAnsi" w:hAnsiTheme="majorHAnsi" w:cstheme="majorHAnsi"/>
                <w:sz w:val="20"/>
                <w:szCs w:val="20"/>
              </w:rPr>
              <w:t>2017</w:t>
            </w:r>
          </w:p>
        </w:tc>
        <w:tc>
          <w:tcPr>
            <w:tcW w:w="991" w:type="dxa"/>
            <w:shd w:val="clear" w:color="auto" w:fill="B4C6E7" w:themeFill="accent1" w:themeFillTint="66"/>
          </w:tcPr>
          <w:p w14:paraId="1C0586E8" w14:textId="71DC4A2F" w:rsidR="00033DF8" w:rsidRPr="00185F4E" w:rsidRDefault="00033DF8" w:rsidP="00033DF8">
            <w:pPr>
              <w:widowControl w:val="0"/>
              <w:jc w:val="center"/>
              <w:rPr>
                <w:rFonts w:asciiTheme="majorHAnsi" w:hAnsiTheme="majorHAnsi" w:cstheme="majorHAnsi"/>
                <w:sz w:val="20"/>
                <w:szCs w:val="20"/>
              </w:rPr>
            </w:pPr>
            <w:r w:rsidRPr="00185F4E">
              <w:rPr>
                <w:rFonts w:asciiTheme="majorHAnsi" w:hAnsiTheme="majorHAnsi" w:cstheme="majorHAnsi"/>
                <w:sz w:val="20"/>
                <w:szCs w:val="20"/>
              </w:rPr>
              <w:t>2018</w:t>
            </w:r>
          </w:p>
        </w:tc>
      </w:tr>
      <w:tr w:rsidR="00EB59B9" w14:paraId="4ECFB78C" w14:textId="77777777" w:rsidTr="00B22C65">
        <w:tc>
          <w:tcPr>
            <w:tcW w:w="5098" w:type="dxa"/>
            <w:shd w:val="clear" w:color="auto" w:fill="D9E2F3" w:themeFill="accent1" w:themeFillTint="33"/>
          </w:tcPr>
          <w:p w14:paraId="179DDAE6" w14:textId="5CFDEEA1" w:rsidR="00434DB3" w:rsidRPr="00033DF8" w:rsidRDefault="00434DB3" w:rsidP="00033DF8">
            <w:pPr>
              <w:widowControl w:val="0"/>
              <w:rPr>
                <w:rFonts w:asciiTheme="majorHAnsi" w:hAnsiTheme="majorHAnsi" w:cstheme="majorHAnsi"/>
                <w:sz w:val="20"/>
                <w:szCs w:val="20"/>
              </w:rPr>
            </w:pPr>
            <w:r w:rsidRPr="00033DF8">
              <w:rPr>
                <w:rFonts w:asciiTheme="majorHAnsi" w:hAnsiTheme="majorHAnsi" w:cstheme="majorHAnsi"/>
                <w:sz w:val="20"/>
                <w:szCs w:val="20"/>
              </w:rPr>
              <w:t>State Program on Training and Retraining and Qualification</w:t>
            </w:r>
          </w:p>
        </w:tc>
        <w:tc>
          <w:tcPr>
            <w:tcW w:w="1134" w:type="dxa"/>
            <w:shd w:val="clear" w:color="auto" w:fill="F2F2F2" w:themeFill="background1" w:themeFillShade="F2"/>
          </w:tcPr>
          <w:p w14:paraId="1DE36400" w14:textId="187CC7BD" w:rsidR="00434DB3" w:rsidRPr="00033DF8" w:rsidRDefault="00033DF8" w:rsidP="00033DF8">
            <w:pPr>
              <w:widowControl w:val="0"/>
              <w:jc w:val="right"/>
              <w:rPr>
                <w:rFonts w:asciiTheme="majorHAnsi" w:hAnsiTheme="majorHAnsi" w:cstheme="majorHAnsi"/>
                <w:sz w:val="20"/>
                <w:szCs w:val="20"/>
              </w:rPr>
            </w:pPr>
            <w:r w:rsidRPr="00033DF8">
              <w:rPr>
                <w:rFonts w:asciiTheme="majorHAnsi" w:hAnsiTheme="majorHAnsi" w:cstheme="majorHAnsi"/>
                <w:sz w:val="20"/>
                <w:szCs w:val="20"/>
              </w:rPr>
              <w:t>2 360</w:t>
            </w:r>
          </w:p>
        </w:tc>
        <w:tc>
          <w:tcPr>
            <w:tcW w:w="1134" w:type="dxa"/>
            <w:shd w:val="clear" w:color="auto" w:fill="F2F2F2" w:themeFill="background1" w:themeFillShade="F2"/>
          </w:tcPr>
          <w:p w14:paraId="3780218D" w14:textId="75549658" w:rsidR="00B57E38" w:rsidRPr="00B57E38" w:rsidRDefault="00B57E38" w:rsidP="00D76A2B">
            <w:pPr>
              <w:widowControl w:val="0"/>
              <w:jc w:val="right"/>
              <w:rPr>
                <w:rFonts w:asciiTheme="majorHAnsi" w:hAnsiTheme="majorHAnsi" w:cstheme="majorHAnsi"/>
                <w:sz w:val="18"/>
                <w:szCs w:val="18"/>
              </w:rPr>
            </w:pPr>
            <w:r>
              <w:rPr>
                <w:rFonts w:asciiTheme="majorHAnsi" w:hAnsiTheme="majorHAnsi" w:cstheme="majorHAnsi"/>
                <w:sz w:val="20"/>
                <w:szCs w:val="20"/>
              </w:rPr>
              <w:t>1</w:t>
            </w:r>
            <w:r w:rsidR="00244B85">
              <w:rPr>
                <w:rFonts w:asciiTheme="majorHAnsi" w:hAnsiTheme="majorHAnsi" w:cstheme="majorHAnsi"/>
                <w:sz w:val="20"/>
                <w:szCs w:val="20"/>
              </w:rPr>
              <w:t> </w:t>
            </w:r>
            <w:r>
              <w:rPr>
                <w:rFonts w:asciiTheme="majorHAnsi" w:hAnsiTheme="majorHAnsi" w:cstheme="majorHAnsi"/>
                <w:sz w:val="20"/>
                <w:szCs w:val="20"/>
              </w:rPr>
              <w:t>032</w:t>
            </w:r>
            <w:r w:rsidR="00244B85">
              <w:rPr>
                <w:rFonts w:asciiTheme="majorHAnsi" w:hAnsiTheme="majorHAnsi" w:cstheme="majorHAnsi"/>
                <w:sz w:val="20"/>
                <w:szCs w:val="20"/>
              </w:rPr>
              <w:t>*</w:t>
            </w:r>
          </w:p>
        </w:tc>
        <w:tc>
          <w:tcPr>
            <w:tcW w:w="993" w:type="dxa"/>
            <w:shd w:val="clear" w:color="auto" w:fill="F2F2F2" w:themeFill="background1" w:themeFillShade="F2"/>
          </w:tcPr>
          <w:p w14:paraId="4993F7FD" w14:textId="673EE25B" w:rsidR="00434DB3" w:rsidRPr="00033DF8" w:rsidRDefault="00AB7491" w:rsidP="00033DF8">
            <w:pPr>
              <w:widowControl w:val="0"/>
              <w:jc w:val="right"/>
              <w:rPr>
                <w:rFonts w:asciiTheme="majorHAnsi" w:hAnsiTheme="majorHAnsi" w:cstheme="majorHAnsi"/>
                <w:sz w:val="20"/>
                <w:szCs w:val="20"/>
              </w:rPr>
            </w:pPr>
            <w:r>
              <w:rPr>
                <w:rFonts w:asciiTheme="majorHAnsi" w:hAnsiTheme="majorHAnsi" w:cstheme="majorHAnsi"/>
                <w:sz w:val="20"/>
                <w:szCs w:val="20"/>
              </w:rPr>
              <w:t>2014</w:t>
            </w:r>
            <w:r w:rsidR="00185F4E" w:rsidRPr="00185F4E">
              <w:rPr>
                <w:rFonts w:asciiTheme="majorHAnsi" w:hAnsiTheme="majorHAnsi" w:cstheme="majorHAnsi"/>
                <w:sz w:val="20"/>
                <w:szCs w:val="20"/>
              </w:rPr>
              <w:t xml:space="preserve">000 </w:t>
            </w:r>
          </w:p>
        </w:tc>
        <w:tc>
          <w:tcPr>
            <w:tcW w:w="991" w:type="dxa"/>
            <w:shd w:val="clear" w:color="auto" w:fill="F2F2F2" w:themeFill="background1" w:themeFillShade="F2"/>
          </w:tcPr>
          <w:p w14:paraId="4C9D6F9D" w14:textId="3C1D23E7" w:rsidR="00434DB3" w:rsidRPr="00033DF8" w:rsidRDefault="00AB7491" w:rsidP="00033DF8">
            <w:pPr>
              <w:widowControl w:val="0"/>
              <w:jc w:val="right"/>
              <w:rPr>
                <w:rFonts w:asciiTheme="majorHAnsi" w:hAnsiTheme="majorHAnsi" w:cstheme="majorHAnsi"/>
                <w:sz w:val="20"/>
                <w:szCs w:val="20"/>
              </w:rPr>
            </w:pPr>
            <w:r>
              <w:rPr>
                <w:rFonts w:asciiTheme="majorHAnsi" w:hAnsiTheme="majorHAnsi" w:cstheme="majorHAnsi"/>
                <w:sz w:val="20"/>
                <w:szCs w:val="20"/>
              </w:rPr>
              <w:t>2090</w:t>
            </w:r>
            <w:r w:rsidR="00185F4E" w:rsidRPr="00185F4E">
              <w:rPr>
                <w:rFonts w:asciiTheme="majorHAnsi" w:hAnsiTheme="majorHAnsi" w:cstheme="majorHAnsi"/>
                <w:sz w:val="20"/>
                <w:szCs w:val="20"/>
              </w:rPr>
              <w:t xml:space="preserve">000 </w:t>
            </w:r>
          </w:p>
        </w:tc>
      </w:tr>
      <w:tr w:rsidR="00EB59B9" w14:paraId="229A60B1" w14:textId="77777777" w:rsidTr="00B22C65">
        <w:tc>
          <w:tcPr>
            <w:tcW w:w="5098" w:type="dxa"/>
            <w:shd w:val="clear" w:color="auto" w:fill="D9E2F3" w:themeFill="accent1" w:themeFillTint="33"/>
          </w:tcPr>
          <w:p w14:paraId="06543968" w14:textId="77777777" w:rsidR="00434DB3" w:rsidRDefault="00033DF8" w:rsidP="00033DF8">
            <w:pPr>
              <w:widowControl w:val="0"/>
              <w:rPr>
                <w:rFonts w:asciiTheme="majorHAnsi" w:hAnsiTheme="majorHAnsi" w:cstheme="majorHAnsi"/>
                <w:sz w:val="20"/>
                <w:szCs w:val="20"/>
              </w:rPr>
            </w:pPr>
            <w:r w:rsidRPr="00033DF8">
              <w:rPr>
                <w:rFonts w:asciiTheme="majorHAnsi" w:hAnsiTheme="majorHAnsi" w:cstheme="majorHAnsi"/>
                <w:sz w:val="20"/>
                <w:szCs w:val="20"/>
              </w:rPr>
              <w:t xml:space="preserve">State Program on Employment Support Services / Wage Subsidies </w:t>
            </w:r>
          </w:p>
          <w:p w14:paraId="6A6D32FC" w14:textId="7DC01417" w:rsidR="00D418C4" w:rsidRDefault="00D418C4" w:rsidP="00D418C4">
            <w:pPr>
              <w:pStyle w:val="ListParagraph"/>
              <w:widowControl w:val="0"/>
              <w:numPr>
                <w:ilvl w:val="0"/>
                <w:numId w:val="13"/>
              </w:numPr>
              <w:ind w:left="714" w:hanging="357"/>
              <w:rPr>
                <w:rFonts w:asciiTheme="majorHAnsi" w:hAnsiTheme="majorHAnsi" w:cstheme="majorHAnsi"/>
                <w:sz w:val="20"/>
                <w:szCs w:val="20"/>
              </w:rPr>
            </w:pPr>
            <w:r>
              <w:rPr>
                <w:rFonts w:asciiTheme="majorHAnsi" w:hAnsiTheme="majorHAnsi" w:cstheme="majorHAnsi"/>
                <w:sz w:val="20"/>
                <w:szCs w:val="20"/>
              </w:rPr>
              <w:t>Wage subsidies / employers</w:t>
            </w:r>
          </w:p>
          <w:p w14:paraId="4CCFA7CC" w14:textId="0400D5BF" w:rsidR="00D418C4" w:rsidRDefault="00D418C4" w:rsidP="00D418C4">
            <w:pPr>
              <w:pStyle w:val="ListParagraph"/>
              <w:widowControl w:val="0"/>
              <w:numPr>
                <w:ilvl w:val="0"/>
                <w:numId w:val="13"/>
              </w:numPr>
              <w:ind w:left="714" w:hanging="357"/>
              <w:rPr>
                <w:rFonts w:asciiTheme="majorHAnsi" w:hAnsiTheme="majorHAnsi" w:cstheme="majorHAnsi"/>
                <w:sz w:val="20"/>
                <w:szCs w:val="20"/>
              </w:rPr>
            </w:pPr>
            <w:r>
              <w:rPr>
                <w:rFonts w:asciiTheme="majorHAnsi" w:hAnsiTheme="majorHAnsi" w:cstheme="majorHAnsi"/>
                <w:sz w:val="20"/>
                <w:szCs w:val="20"/>
              </w:rPr>
              <w:t>Wage subsidies / employees</w:t>
            </w:r>
          </w:p>
          <w:p w14:paraId="11C143B7" w14:textId="1E46E7D1" w:rsidR="00D418C4" w:rsidRPr="00D418C4" w:rsidRDefault="00D418C4" w:rsidP="00D418C4">
            <w:pPr>
              <w:pStyle w:val="ListParagraph"/>
              <w:widowControl w:val="0"/>
              <w:numPr>
                <w:ilvl w:val="0"/>
                <w:numId w:val="13"/>
              </w:numPr>
              <w:ind w:left="714" w:hanging="357"/>
              <w:rPr>
                <w:rFonts w:asciiTheme="majorHAnsi" w:hAnsiTheme="majorHAnsi" w:cstheme="majorHAnsi"/>
                <w:sz w:val="20"/>
                <w:szCs w:val="20"/>
              </w:rPr>
            </w:pPr>
            <w:r>
              <w:rPr>
                <w:rFonts w:asciiTheme="majorHAnsi" w:hAnsiTheme="majorHAnsi" w:cstheme="majorHAnsi"/>
                <w:sz w:val="20"/>
                <w:szCs w:val="20"/>
              </w:rPr>
              <w:t xml:space="preserve">Consultancy services for supported employment </w:t>
            </w:r>
          </w:p>
        </w:tc>
        <w:tc>
          <w:tcPr>
            <w:tcW w:w="1134" w:type="dxa"/>
            <w:shd w:val="clear" w:color="auto" w:fill="F2F2F2" w:themeFill="background1" w:themeFillShade="F2"/>
          </w:tcPr>
          <w:p w14:paraId="0E1903DD" w14:textId="77777777" w:rsidR="00434DB3" w:rsidRDefault="00434DB3" w:rsidP="00033DF8">
            <w:pPr>
              <w:widowControl w:val="0"/>
              <w:jc w:val="right"/>
              <w:rPr>
                <w:rFonts w:asciiTheme="majorHAnsi" w:hAnsiTheme="majorHAnsi" w:cstheme="majorHAnsi"/>
                <w:sz w:val="20"/>
                <w:szCs w:val="20"/>
              </w:rPr>
            </w:pPr>
          </w:p>
          <w:p w14:paraId="0B9B8A71" w14:textId="77777777" w:rsidR="00D418C4" w:rsidRDefault="00D418C4" w:rsidP="00033DF8">
            <w:pPr>
              <w:widowControl w:val="0"/>
              <w:jc w:val="right"/>
              <w:rPr>
                <w:rFonts w:asciiTheme="majorHAnsi" w:hAnsiTheme="majorHAnsi" w:cstheme="majorHAnsi"/>
                <w:sz w:val="20"/>
                <w:szCs w:val="20"/>
              </w:rPr>
            </w:pPr>
          </w:p>
          <w:p w14:paraId="47904055" w14:textId="77777777" w:rsidR="00D418C4" w:rsidRDefault="00D418C4" w:rsidP="00033DF8">
            <w:pPr>
              <w:widowControl w:val="0"/>
              <w:jc w:val="right"/>
              <w:rPr>
                <w:rFonts w:asciiTheme="majorHAnsi" w:hAnsiTheme="majorHAnsi" w:cstheme="majorHAnsi"/>
                <w:sz w:val="20"/>
                <w:szCs w:val="20"/>
              </w:rPr>
            </w:pPr>
            <w:r>
              <w:rPr>
                <w:rFonts w:asciiTheme="majorHAnsi" w:hAnsiTheme="majorHAnsi" w:cstheme="majorHAnsi"/>
                <w:sz w:val="20"/>
                <w:szCs w:val="20"/>
              </w:rPr>
              <w:t>23</w:t>
            </w:r>
          </w:p>
          <w:p w14:paraId="3E4F6C64" w14:textId="27B43634" w:rsidR="00D418C4" w:rsidRPr="00033DF8" w:rsidRDefault="00D418C4" w:rsidP="00033DF8">
            <w:pPr>
              <w:widowControl w:val="0"/>
              <w:jc w:val="right"/>
              <w:rPr>
                <w:rFonts w:asciiTheme="majorHAnsi" w:hAnsiTheme="majorHAnsi" w:cstheme="majorHAnsi"/>
                <w:sz w:val="20"/>
                <w:szCs w:val="20"/>
              </w:rPr>
            </w:pPr>
            <w:r>
              <w:rPr>
                <w:rFonts w:asciiTheme="majorHAnsi" w:hAnsiTheme="majorHAnsi" w:cstheme="majorHAnsi"/>
                <w:sz w:val="20"/>
                <w:szCs w:val="20"/>
              </w:rPr>
              <w:t>59</w:t>
            </w:r>
          </w:p>
        </w:tc>
        <w:tc>
          <w:tcPr>
            <w:tcW w:w="1134" w:type="dxa"/>
            <w:shd w:val="clear" w:color="auto" w:fill="F2F2F2" w:themeFill="background1" w:themeFillShade="F2"/>
          </w:tcPr>
          <w:p w14:paraId="4AB79AC3" w14:textId="77777777" w:rsidR="00434DB3" w:rsidRDefault="00434DB3" w:rsidP="00033DF8">
            <w:pPr>
              <w:widowControl w:val="0"/>
              <w:jc w:val="right"/>
              <w:rPr>
                <w:rFonts w:asciiTheme="majorHAnsi" w:hAnsiTheme="majorHAnsi" w:cstheme="majorHAnsi"/>
                <w:sz w:val="20"/>
                <w:szCs w:val="20"/>
              </w:rPr>
            </w:pPr>
          </w:p>
          <w:p w14:paraId="583CB31E" w14:textId="77777777" w:rsidR="00D418C4" w:rsidRDefault="00D418C4" w:rsidP="00033DF8">
            <w:pPr>
              <w:widowControl w:val="0"/>
              <w:jc w:val="right"/>
              <w:rPr>
                <w:rFonts w:asciiTheme="majorHAnsi" w:hAnsiTheme="majorHAnsi" w:cstheme="majorHAnsi"/>
                <w:sz w:val="20"/>
                <w:szCs w:val="20"/>
              </w:rPr>
            </w:pPr>
          </w:p>
          <w:p w14:paraId="2BE7C9AC" w14:textId="0AD34FC0" w:rsidR="00D418C4" w:rsidRDefault="00B57E38" w:rsidP="00033DF8">
            <w:pPr>
              <w:widowControl w:val="0"/>
              <w:jc w:val="right"/>
              <w:rPr>
                <w:rFonts w:asciiTheme="majorHAnsi" w:hAnsiTheme="majorHAnsi" w:cstheme="majorHAnsi"/>
                <w:sz w:val="20"/>
                <w:szCs w:val="20"/>
              </w:rPr>
            </w:pPr>
            <w:r>
              <w:rPr>
                <w:rFonts w:asciiTheme="majorHAnsi" w:hAnsiTheme="majorHAnsi" w:cstheme="majorHAnsi"/>
                <w:sz w:val="20"/>
                <w:szCs w:val="20"/>
              </w:rPr>
              <w:t>6</w:t>
            </w:r>
            <w:r w:rsidR="00BB490F">
              <w:rPr>
                <w:rFonts w:asciiTheme="majorHAnsi" w:hAnsiTheme="majorHAnsi" w:cstheme="majorHAnsi"/>
                <w:sz w:val="20"/>
                <w:szCs w:val="20"/>
              </w:rPr>
              <w:t>*</w:t>
            </w:r>
          </w:p>
          <w:p w14:paraId="002544B2" w14:textId="5DF13D8E" w:rsidR="00B57E38" w:rsidRDefault="00BB490F" w:rsidP="00033DF8">
            <w:pPr>
              <w:widowControl w:val="0"/>
              <w:jc w:val="right"/>
              <w:rPr>
                <w:rFonts w:asciiTheme="majorHAnsi" w:hAnsiTheme="majorHAnsi" w:cstheme="majorHAnsi"/>
                <w:sz w:val="20"/>
                <w:szCs w:val="20"/>
              </w:rPr>
            </w:pPr>
            <w:r>
              <w:rPr>
                <w:rFonts w:asciiTheme="majorHAnsi" w:hAnsiTheme="majorHAnsi" w:cstheme="majorHAnsi"/>
                <w:sz w:val="20"/>
                <w:szCs w:val="20"/>
              </w:rPr>
              <w:t>23</w:t>
            </w:r>
          </w:p>
          <w:p w14:paraId="07FE18EA" w14:textId="67A72016" w:rsidR="00B57E38" w:rsidRPr="00B57E38" w:rsidRDefault="00D418C4" w:rsidP="00B57E38">
            <w:pPr>
              <w:widowControl w:val="0"/>
              <w:jc w:val="right"/>
              <w:rPr>
                <w:rFonts w:asciiTheme="majorHAnsi" w:hAnsiTheme="majorHAnsi" w:cstheme="majorHAnsi"/>
                <w:sz w:val="18"/>
                <w:szCs w:val="18"/>
              </w:rPr>
            </w:pPr>
            <w:r>
              <w:rPr>
                <w:rFonts w:asciiTheme="majorHAnsi" w:hAnsiTheme="majorHAnsi" w:cstheme="majorHAnsi"/>
                <w:sz w:val="20"/>
                <w:szCs w:val="20"/>
              </w:rPr>
              <w:t>103</w:t>
            </w:r>
            <w:r w:rsidR="00BB490F">
              <w:rPr>
                <w:rFonts w:asciiTheme="majorHAnsi" w:hAnsiTheme="majorHAnsi" w:cstheme="majorHAnsi"/>
                <w:sz w:val="20"/>
                <w:szCs w:val="20"/>
              </w:rPr>
              <w:t>*</w:t>
            </w:r>
          </w:p>
        </w:tc>
        <w:tc>
          <w:tcPr>
            <w:tcW w:w="993" w:type="dxa"/>
            <w:shd w:val="clear" w:color="auto" w:fill="F2F2F2" w:themeFill="background1" w:themeFillShade="F2"/>
          </w:tcPr>
          <w:p w14:paraId="3A0E81A7" w14:textId="77777777" w:rsidR="00434DB3" w:rsidRPr="00033DF8" w:rsidRDefault="00434DB3" w:rsidP="00033DF8">
            <w:pPr>
              <w:widowControl w:val="0"/>
              <w:jc w:val="right"/>
              <w:rPr>
                <w:rFonts w:asciiTheme="majorHAnsi" w:hAnsiTheme="majorHAnsi" w:cstheme="majorHAnsi"/>
                <w:sz w:val="20"/>
                <w:szCs w:val="20"/>
              </w:rPr>
            </w:pPr>
          </w:p>
        </w:tc>
        <w:tc>
          <w:tcPr>
            <w:tcW w:w="991" w:type="dxa"/>
            <w:shd w:val="clear" w:color="auto" w:fill="F2F2F2" w:themeFill="background1" w:themeFillShade="F2"/>
          </w:tcPr>
          <w:p w14:paraId="5990C9CB" w14:textId="77777777" w:rsidR="00434DB3" w:rsidRPr="00033DF8" w:rsidRDefault="00434DB3" w:rsidP="00033DF8">
            <w:pPr>
              <w:widowControl w:val="0"/>
              <w:jc w:val="right"/>
              <w:rPr>
                <w:rFonts w:asciiTheme="majorHAnsi" w:hAnsiTheme="majorHAnsi" w:cstheme="majorHAnsi"/>
                <w:sz w:val="20"/>
                <w:szCs w:val="20"/>
              </w:rPr>
            </w:pPr>
          </w:p>
        </w:tc>
      </w:tr>
      <w:tr w:rsidR="00EB59B9" w14:paraId="06559E76" w14:textId="77777777" w:rsidTr="00B22C65">
        <w:tc>
          <w:tcPr>
            <w:tcW w:w="5098" w:type="dxa"/>
            <w:shd w:val="clear" w:color="auto" w:fill="D9E2F3" w:themeFill="accent1" w:themeFillTint="33"/>
          </w:tcPr>
          <w:p w14:paraId="177C2804" w14:textId="46B87F5D" w:rsidR="00D418C4" w:rsidRPr="00D418C4" w:rsidRDefault="00D418C4" w:rsidP="00D418C4">
            <w:pPr>
              <w:widowControl w:val="0"/>
              <w:jc w:val="both"/>
              <w:rPr>
                <w:rFonts w:asciiTheme="majorHAnsi" w:hAnsiTheme="majorHAnsi" w:cstheme="majorHAnsi"/>
                <w:sz w:val="20"/>
                <w:szCs w:val="20"/>
              </w:rPr>
            </w:pPr>
            <w:r w:rsidRPr="00D418C4">
              <w:rPr>
                <w:rFonts w:asciiTheme="majorHAnsi" w:hAnsiTheme="majorHAnsi" w:cstheme="majorHAnsi"/>
                <w:sz w:val="20"/>
                <w:szCs w:val="20"/>
              </w:rPr>
              <w:t>Employment Promotion Services</w:t>
            </w:r>
          </w:p>
        </w:tc>
        <w:tc>
          <w:tcPr>
            <w:tcW w:w="2268" w:type="dxa"/>
            <w:gridSpan w:val="2"/>
            <w:shd w:val="clear" w:color="auto" w:fill="F2F2F2" w:themeFill="background1" w:themeFillShade="F2"/>
          </w:tcPr>
          <w:p w14:paraId="5C084C58" w14:textId="35D8516C" w:rsidR="00D418C4" w:rsidRPr="00D418C4" w:rsidRDefault="00D418C4" w:rsidP="00033DF8">
            <w:pPr>
              <w:widowControl w:val="0"/>
              <w:jc w:val="right"/>
              <w:rPr>
                <w:rFonts w:asciiTheme="majorHAnsi" w:hAnsiTheme="majorHAnsi" w:cstheme="majorHAnsi"/>
                <w:sz w:val="20"/>
                <w:szCs w:val="20"/>
              </w:rPr>
            </w:pPr>
            <w:r w:rsidRPr="00D418C4">
              <w:rPr>
                <w:rFonts w:asciiTheme="majorHAnsi" w:hAnsiTheme="majorHAnsi" w:cstheme="majorHAnsi"/>
                <w:sz w:val="20"/>
                <w:szCs w:val="20"/>
              </w:rPr>
              <w:t>Over 10</w:t>
            </w:r>
            <w:r>
              <w:rPr>
                <w:rFonts w:asciiTheme="majorHAnsi" w:hAnsiTheme="majorHAnsi" w:cstheme="majorHAnsi"/>
                <w:sz w:val="20"/>
                <w:szCs w:val="20"/>
              </w:rPr>
              <w:t> </w:t>
            </w:r>
            <w:r w:rsidRPr="00D418C4">
              <w:rPr>
                <w:rFonts w:asciiTheme="majorHAnsi" w:hAnsiTheme="majorHAnsi" w:cstheme="majorHAnsi"/>
                <w:sz w:val="20"/>
                <w:szCs w:val="20"/>
              </w:rPr>
              <w:t>000</w:t>
            </w:r>
            <w:r>
              <w:rPr>
                <w:rFonts w:asciiTheme="majorHAnsi" w:hAnsiTheme="majorHAnsi" w:cstheme="majorHAnsi"/>
                <w:sz w:val="20"/>
                <w:szCs w:val="20"/>
              </w:rPr>
              <w:t xml:space="preserve"> (</w:t>
            </w:r>
            <w:r w:rsidRPr="00D418C4">
              <w:rPr>
                <w:rFonts w:asciiTheme="majorHAnsi" w:hAnsiTheme="majorHAnsi" w:cstheme="majorHAnsi"/>
                <w:sz w:val="20"/>
                <w:szCs w:val="20"/>
              </w:rPr>
              <w:t>2015-</w:t>
            </w:r>
            <w:r>
              <w:rPr>
                <w:rFonts w:asciiTheme="majorHAnsi" w:hAnsiTheme="majorHAnsi" w:cstheme="majorHAnsi"/>
                <w:sz w:val="20"/>
                <w:szCs w:val="20"/>
              </w:rPr>
              <w:t>20</w:t>
            </w:r>
            <w:r w:rsidRPr="00D418C4">
              <w:rPr>
                <w:rFonts w:asciiTheme="majorHAnsi" w:hAnsiTheme="majorHAnsi" w:cstheme="majorHAnsi"/>
                <w:sz w:val="20"/>
                <w:szCs w:val="20"/>
              </w:rPr>
              <w:t>18</w:t>
            </w:r>
            <w:r>
              <w:rPr>
                <w:rFonts w:asciiTheme="majorHAnsi" w:hAnsiTheme="majorHAnsi" w:cstheme="majorHAnsi"/>
                <w:sz w:val="20"/>
                <w:szCs w:val="20"/>
              </w:rPr>
              <w:t>)</w:t>
            </w:r>
            <w:r w:rsidRPr="00D418C4">
              <w:rPr>
                <w:rFonts w:asciiTheme="majorHAnsi" w:hAnsiTheme="majorHAnsi" w:cstheme="majorHAnsi"/>
                <w:sz w:val="20"/>
                <w:szCs w:val="20"/>
              </w:rPr>
              <w:t xml:space="preserve"> </w:t>
            </w:r>
          </w:p>
        </w:tc>
        <w:tc>
          <w:tcPr>
            <w:tcW w:w="993" w:type="dxa"/>
            <w:shd w:val="clear" w:color="auto" w:fill="F2F2F2" w:themeFill="background1" w:themeFillShade="F2"/>
          </w:tcPr>
          <w:p w14:paraId="4565BB03" w14:textId="77777777" w:rsidR="00D418C4" w:rsidRPr="00D418C4" w:rsidRDefault="00D418C4" w:rsidP="00033DF8">
            <w:pPr>
              <w:widowControl w:val="0"/>
              <w:jc w:val="right"/>
              <w:rPr>
                <w:rFonts w:asciiTheme="majorHAnsi" w:hAnsiTheme="majorHAnsi" w:cstheme="majorHAnsi"/>
                <w:sz w:val="20"/>
                <w:szCs w:val="20"/>
              </w:rPr>
            </w:pPr>
          </w:p>
        </w:tc>
        <w:tc>
          <w:tcPr>
            <w:tcW w:w="991" w:type="dxa"/>
            <w:shd w:val="clear" w:color="auto" w:fill="F2F2F2" w:themeFill="background1" w:themeFillShade="F2"/>
          </w:tcPr>
          <w:p w14:paraId="6AC44345" w14:textId="77777777" w:rsidR="00D418C4" w:rsidRPr="00D418C4" w:rsidRDefault="00D418C4" w:rsidP="00033DF8">
            <w:pPr>
              <w:widowControl w:val="0"/>
              <w:jc w:val="right"/>
              <w:rPr>
                <w:rFonts w:asciiTheme="majorHAnsi" w:hAnsiTheme="majorHAnsi" w:cstheme="majorHAnsi"/>
                <w:sz w:val="20"/>
                <w:szCs w:val="20"/>
              </w:rPr>
            </w:pPr>
          </w:p>
        </w:tc>
      </w:tr>
      <w:tr w:rsidR="00EB59B9" w14:paraId="7B87BC64" w14:textId="77777777" w:rsidTr="00B22C65">
        <w:tc>
          <w:tcPr>
            <w:tcW w:w="5098" w:type="dxa"/>
            <w:shd w:val="clear" w:color="auto" w:fill="D9E2F3" w:themeFill="accent1" w:themeFillTint="33"/>
          </w:tcPr>
          <w:p w14:paraId="1DACDA07" w14:textId="6E468FC1" w:rsidR="00434DB3" w:rsidRPr="00D418C4" w:rsidRDefault="00D418C4" w:rsidP="00033DF8">
            <w:pPr>
              <w:widowControl w:val="0"/>
              <w:rPr>
                <w:rFonts w:asciiTheme="majorHAnsi" w:hAnsiTheme="majorHAnsi" w:cstheme="majorHAnsi"/>
                <w:sz w:val="20"/>
                <w:szCs w:val="20"/>
              </w:rPr>
            </w:pPr>
            <w:r>
              <w:rPr>
                <w:rFonts w:asciiTheme="majorHAnsi" w:hAnsiTheme="majorHAnsi" w:cstheme="majorHAnsi"/>
                <w:sz w:val="20"/>
                <w:szCs w:val="20"/>
              </w:rPr>
              <w:t>Intermediation services</w:t>
            </w:r>
          </w:p>
        </w:tc>
        <w:tc>
          <w:tcPr>
            <w:tcW w:w="1134" w:type="dxa"/>
            <w:shd w:val="clear" w:color="auto" w:fill="F2F2F2" w:themeFill="background1" w:themeFillShade="F2"/>
          </w:tcPr>
          <w:p w14:paraId="0B350B20" w14:textId="6C0A64D2" w:rsidR="00434DB3" w:rsidRPr="00D418C4" w:rsidRDefault="00D418C4" w:rsidP="00033DF8">
            <w:pPr>
              <w:widowControl w:val="0"/>
              <w:jc w:val="right"/>
              <w:rPr>
                <w:rFonts w:asciiTheme="majorHAnsi" w:hAnsiTheme="majorHAnsi" w:cstheme="majorHAnsi"/>
                <w:sz w:val="20"/>
                <w:szCs w:val="20"/>
              </w:rPr>
            </w:pPr>
            <w:r>
              <w:rPr>
                <w:rFonts w:asciiTheme="majorHAnsi" w:hAnsiTheme="majorHAnsi" w:cstheme="majorHAnsi"/>
                <w:sz w:val="20"/>
                <w:szCs w:val="20"/>
              </w:rPr>
              <w:t>2 500</w:t>
            </w:r>
          </w:p>
        </w:tc>
        <w:tc>
          <w:tcPr>
            <w:tcW w:w="1134" w:type="dxa"/>
            <w:shd w:val="clear" w:color="auto" w:fill="F2F2F2" w:themeFill="background1" w:themeFillShade="F2"/>
          </w:tcPr>
          <w:p w14:paraId="0CF8702B" w14:textId="4AA2B4AB" w:rsidR="00D418C4" w:rsidRPr="00D418C4" w:rsidRDefault="00D418C4" w:rsidP="00B57E38">
            <w:pPr>
              <w:widowControl w:val="0"/>
              <w:jc w:val="right"/>
              <w:rPr>
                <w:rFonts w:asciiTheme="majorHAnsi" w:hAnsiTheme="majorHAnsi" w:cstheme="majorHAnsi"/>
                <w:sz w:val="18"/>
                <w:szCs w:val="18"/>
              </w:rPr>
            </w:pPr>
            <w:r>
              <w:rPr>
                <w:rFonts w:asciiTheme="majorHAnsi" w:hAnsiTheme="majorHAnsi" w:cstheme="majorHAnsi"/>
                <w:sz w:val="20"/>
                <w:szCs w:val="20"/>
              </w:rPr>
              <w:t>1 </w:t>
            </w:r>
            <w:r w:rsidR="00BB490F">
              <w:rPr>
                <w:rFonts w:asciiTheme="majorHAnsi" w:hAnsiTheme="majorHAnsi" w:cstheme="majorHAnsi"/>
                <w:sz w:val="20"/>
                <w:szCs w:val="20"/>
              </w:rPr>
              <w:t>323</w:t>
            </w:r>
          </w:p>
        </w:tc>
        <w:tc>
          <w:tcPr>
            <w:tcW w:w="993" w:type="dxa"/>
            <w:shd w:val="clear" w:color="auto" w:fill="F2F2F2" w:themeFill="background1" w:themeFillShade="F2"/>
          </w:tcPr>
          <w:p w14:paraId="31F3D52C" w14:textId="77777777" w:rsidR="00434DB3" w:rsidRPr="00D418C4" w:rsidRDefault="00434DB3" w:rsidP="00033DF8">
            <w:pPr>
              <w:widowControl w:val="0"/>
              <w:jc w:val="right"/>
              <w:rPr>
                <w:rFonts w:asciiTheme="majorHAnsi" w:hAnsiTheme="majorHAnsi" w:cstheme="majorHAnsi"/>
                <w:sz w:val="20"/>
                <w:szCs w:val="20"/>
              </w:rPr>
            </w:pPr>
          </w:p>
        </w:tc>
        <w:tc>
          <w:tcPr>
            <w:tcW w:w="991" w:type="dxa"/>
            <w:shd w:val="clear" w:color="auto" w:fill="F2F2F2" w:themeFill="background1" w:themeFillShade="F2"/>
          </w:tcPr>
          <w:p w14:paraId="7245D19F" w14:textId="77777777" w:rsidR="00434DB3" w:rsidRPr="00D418C4" w:rsidRDefault="00434DB3" w:rsidP="00033DF8">
            <w:pPr>
              <w:widowControl w:val="0"/>
              <w:jc w:val="right"/>
              <w:rPr>
                <w:rFonts w:asciiTheme="majorHAnsi" w:hAnsiTheme="majorHAnsi" w:cstheme="majorHAnsi"/>
                <w:sz w:val="20"/>
                <w:szCs w:val="20"/>
              </w:rPr>
            </w:pPr>
          </w:p>
        </w:tc>
      </w:tr>
      <w:tr w:rsidR="00EB59B9" w14:paraId="60AC2F97" w14:textId="77777777" w:rsidTr="00B22C65">
        <w:tc>
          <w:tcPr>
            <w:tcW w:w="5098" w:type="dxa"/>
            <w:shd w:val="clear" w:color="auto" w:fill="D9E2F3" w:themeFill="accent1" w:themeFillTint="33"/>
          </w:tcPr>
          <w:p w14:paraId="62AB8739" w14:textId="77777777" w:rsidR="00434DB3" w:rsidRDefault="0012711D" w:rsidP="0012711D">
            <w:pPr>
              <w:widowControl w:val="0"/>
              <w:jc w:val="both"/>
              <w:rPr>
                <w:rFonts w:asciiTheme="majorHAnsi" w:hAnsiTheme="majorHAnsi" w:cstheme="majorHAnsi"/>
                <w:sz w:val="20"/>
                <w:szCs w:val="20"/>
              </w:rPr>
            </w:pPr>
            <w:r w:rsidRPr="0012711D">
              <w:rPr>
                <w:rFonts w:asciiTheme="majorHAnsi" w:hAnsiTheme="majorHAnsi" w:cstheme="majorHAnsi"/>
                <w:sz w:val="20"/>
                <w:szCs w:val="20"/>
              </w:rPr>
              <w:t>Job fairs and mass interviews</w:t>
            </w:r>
          </w:p>
          <w:p w14:paraId="2E6DCDB5" w14:textId="77777777" w:rsidR="00B57E38" w:rsidRPr="00B57E38" w:rsidRDefault="00B57E38" w:rsidP="00B57E38">
            <w:pPr>
              <w:pStyle w:val="ListParagraph"/>
              <w:widowControl w:val="0"/>
              <w:numPr>
                <w:ilvl w:val="0"/>
                <w:numId w:val="15"/>
              </w:numPr>
              <w:jc w:val="both"/>
              <w:rPr>
                <w:rFonts w:asciiTheme="majorHAnsi" w:hAnsiTheme="majorHAnsi" w:cstheme="majorHAnsi"/>
                <w:sz w:val="20"/>
                <w:szCs w:val="20"/>
              </w:rPr>
            </w:pPr>
            <w:r w:rsidRPr="00B57E38">
              <w:rPr>
                <w:rFonts w:asciiTheme="majorHAnsi" w:hAnsiTheme="majorHAnsi" w:cstheme="majorHAnsi"/>
                <w:sz w:val="20"/>
                <w:szCs w:val="20"/>
              </w:rPr>
              <w:t xml:space="preserve">Employment Forums </w:t>
            </w:r>
          </w:p>
          <w:p w14:paraId="21533D71" w14:textId="66FA9F39" w:rsidR="00B57E38" w:rsidRPr="00B57E38" w:rsidRDefault="00B57E38" w:rsidP="00B57E38">
            <w:pPr>
              <w:pStyle w:val="ListParagraph"/>
              <w:widowControl w:val="0"/>
              <w:numPr>
                <w:ilvl w:val="0"/>
                <w:numId w:val="15"/>
              </w:numPr>
              <w:jc w:val="both"/>
              <w:rPr>
                <w:rFonts w:asciiTheme="majorHAnsi" w:hAnsiTheme="majorHAnsi" w:cstheme="majorHAnsi"/>
                <w:sz w:val="20"/>
                <w:szCs w:val="20"/>
              </w:rPr>
            </w:pPr>
            <w:r w:rsidRPr="00B57E38">
              <w:rPr>
                <w:rFonts w:asciiTheme="majorHAnsi" w:hAnsiTheme="majorHAnsi" w:cstheme="majorHAnsi"/>
                <w:sz w:val="20"/>
                <w:szCs w:val="20"/>
              </w:rPr>
              <w:t>Employment Festival</w:t>
            </w:r>
            <w:r>
              <w:rPr>
                <w:rFonts w:asciiTheme="majorHAnsi" w:hAnsiTheme="majorHAnsi" w:cstheme="majorHAnsi"/>
                <w:sz w:val="20"/>
                <w:szCs w:val="20"/>
              </w:rPr>
              <w:t>s</w:t>
            </w:r>
          </w:p>
        </w:tc>
        <w:tc>
          <w:tcPr>
            <w:tcW w:w="1134" w:type="dxa"/>
            <w:shd w:val="clear" w:color="auto" w:fill="F2F2F2" w:themeFill="background1" w:themeFillShade="F2"/>
          </w:tcPr>
          <w:p w14:paraId="1DB82008" w14:textId="77777777" w:rsidR="00B57E38" w:rsidRDefault="00B57E38" w:rsidP="00033DF8">
            <w:pPr>
              <w:widowControl w:val="0"/>
              <w:jc w:val="right"/>
              <w:rPr>
                <w:rFonts w:asciiTheme="majorHAnsi" w:hAnsiTheme="majorHAnsi" w:cstheme="majorHAnsi"/>
                <w:sz w:val="20"/>
                <w:szCs w:val="20"/>
              </w:rPr>
            </w:pPr>
          </w:p>
          <w:p w14:paraId="284023F3" w14:textId="77777777" w:rsidR="00B57E38" w:rsidRDefault="00B57E38" w:rsidP="00033DF8">
            <w:pPr>
              <w:widowControl w:val="0"/>
              <w:jc w:val="right"/>
              <w:rPr>
                <w:rFonts w:asciiTheme="majorHAnsi" w:hAnsiTheme="majorHAnsi" w:cstheme="majorHAnsi"/>
                <w:sz w:val="20"/>
                <w:szCs w:val="20"/>
              </w:rPr>
            </w:pPr>
            <w:r w:rsidRPr="00B57E38">
              <w:rPr>
                <w:rFonts w:asciiTheme="majorHAnsi" w:hAnsiTheme="majorHAnsi" w:cstheme="majorHAnsi"/>
                <w:sz w:val="20"/>
                <w:szCs w:val="20"/>
              </w:rPr>
              <w:t>13</w:t>
            </w:r>
          </w:p>
          <w:p w14:paraId="1168EE4C" w14:textId="3FAFFB31" w:rsidR="00434DB3" w:rsidRPr="00D418C4" w:rsidRDefault="00B57E38" w:rsidP="00033DF8">
            <w:pPr>
              <w:widowControl w:val="0"/>
              <w:jc w:val="right"/>
              <w:rPr>
                <w:rFonts w:asciiTheme="majorHAnsi" w:hAnsiTheme="majorHAnsi" w:cstheme="majorHAnsi"/>
                <w:sz w:val="20"/>
                <w:szCs w:val="20"/>
              </w:rPr>
            </w:pPr>
            <w:r>
              <w:rPr>
                <w:rFonts w:asciiTheme="majorHAnsi" w:hAnsiTheme="majorHAnsi" w:cstheme="majorHAnsi"/>
                <w:sz w:val="20"/>
                <w:szCs w:val="20"/>
              </w:rPr>
              <w:t>1</w:t>
            </w:r>
            <w:r w:rsidRPr="00B57E38">
              <w:rPr>
                <w:rFonts w:asciiTheme="majorHAnsi" w:hAnsiTheme="majorHAnsi" w:cstheme="majorHAnsi"/>
                <w:sz w:val="20"/>
                <w:szCs w:val="20"/>
              </w:rPr>
              <w:t xml:space="preserve"> </w:t>
            </w:r>
          </w:p>
        </w:tc>
        <w:tc>
          <w:tcPr>
            <w:tcW w:w="1134" w:type="dxa"/>
            <w:shd w:val="clear" w:color="auto" w:fill="F2F2F2" w:themeFill="background1" w:themeFillShade="F2"/>
          </w:tcPr>
          <w:p w14:paraId="3A782727" w14:textId="77777777" w:rsidR="00434DB3" w:rsidRDefault="00434DB3" w:rsidP="00033DF8">
            <w:pPr>
              <w:widowControl w:val="0"/>
              <w:jc w:val="right"/>
              <w:rPr>
                <w:rFonts w:asciiTheme="majorHAnsi" w:hAnsiTheme="majorHAnsi" w:cstheme="majorHAnsi"/>
                <w:sz w:val="20"/>
                <w:szCs w:val="20"/>
              </w:rPr>
            </w:pPr>
          </w:p>
          <w:p w14:paraId="6EA758E9" w14:textId="77777777" w:rsidR="00B57E38" w:rsidRDefault="00B57E38" w:rsidP="00033DF8">
            <w:pPr>
              <w:widowControl w:val="0"/>
              <w:jc w:val="right"/>
              <w:rPr>
                <w:rFonts w:asciiTheme="majorHAnsi" w:hAnsiTheme="majorHAnsi" w:cstheme="majorHAnsi"/>
                <w:sz w:val="20"/>
                <w:szCs w:val="20"/>
              </w:rPr>
            </w:pPr>
          </w:p>
          <w:p w14:paraId="018A8FB6" w14:textId="5EF9E706" w:rsidR="00B57E38" w:rsidRPr="00D418C4" w:rsidRDefault="00B57E38" w:rsidP="00033DF8">
            <w:pPr>
              <w:widowControl w:val="0"/>
              <w:jc w:val="right"/>
              <w:rPr>
                <w:rFonts w:asciiTheme="majorHAnsi" w:hAnsiTheme="majorHAnsi" w:cstheme="majorHAnsi"/>
                <w:sz w:val="20"/>
                <w:szCs w:val="20"/>
              </w:rPr>
            </w:pPr>
            <w:r>
              <w:rPr>
                <w:rFonts w:asciiTheme="majorHAnsi" w:hAnsiTheme="majorHAnsi" w:cstheme="majorHAnsi"/>
                <w:sz w:val="20"/>
                <w:szCs w:val="20"/>
              </w:rPr>
              <w:t>1</w:t>
            </w:r>
            <w:r w:rsidR="00BB490F">
              <w:rPr>
                <w:rFonts w:asciiTheme="majorHAnsi" w:hAnsiTheme="majorHAnsi" w:cstheme="majorHAnsi"/>
                <w:sz w:val="20"/>
                <w:szCs w:val="20"/>
              </w:rPr>
              <w:t>*</w:t>
            </w:r>
          </w:p>
        </w:tc>
        <w:tc>
          <w:tcPr>
            <w:tcW w:w="993" w:type="dxa"/>
            <w:shd w:val="clear" w:color="auto" w:fill="F2F2F2" w:themeFill="background1" w:themeFillShade="F2"/>
          </w:tcPr>
          <w:p w14:paraId="3BB7F223" w14:textId="77777777" w:rsidR="00434DB3" w:rsidRPr="00D418C4" w:rsidRDefault="00434DB3" w:rsidP="00033DF8">
            <w:pPr>
              <w:widowControl w:val="0"/>
              <w:jc w:val="right"/>
              <w:rPr>
                <w:rFonts w:asciiTheme="majorHAnsi" w:hAnsiTheme="majorHAnsi" w:cstheme="majorHAnsi"/>
                <w:sz w:val="20"/>
                <w:szCs w:val="20"/>
              </w:rPr>
            </w:pPr>
          </w:p>
        </w:tc>
        <w:tc>
          <w:tcPr>
            <w:tcW w:w="991" w:type="dxa"/>
            <w:shd w:val="clear" w:color="auto" w:fill="F2F2F2" w:themeFill="background1" w:themeFillShade="F2"/>
          </w:tcPr>
          <w:p w14:paraId="1AD10B53" w14:textId="77777777" w:rsidR="00434DB3" w:rsidRPr="00D418C4" w:rsidRDefault="00434DB3" w:rsidP="00033DF8">
            <w:pPr>
              <w:widowControl w:val="0"/>
              <w:jc w:val="right"/>
              <w:rPr>
                <w:rFonts w:asciiTheme="majorHAnsi" w:hAnsiTheme="majorHAnsi" w:cstheme="majorHAnsi"/>
                <w:sz w:val="20"/>
                <w:szCs w:val="20"/>
              </w:rPr>
            </w:pPr>
          </w:p>
        </w:tc>
      </w:tr>
      <w:tr w:rsidR="00EB59B9" w14:paraId="6F7014B0" w14:textId="77777777" w:rsidTr="00B22C65">
        <w:tc>
          <w:tcPr>
            <w:tcW w:w="5098" w:type="dxa"/>
            <w:shd w:val="clear" w:color="auto" w:fill="D9E2F3" w:themeFill="accent1" w:themeFillTint="33"/>
          </w:tcPr>
          <w:p w14:paraId="58F81F96" w14:textId="77777777" w:rsidR="0012711D" w:rsidRDefault="0012711D" w:rsidP="0012711D">
            <w:pPr>
              <w:widowControl w:val="0"/>
              <w:jc w:val="both"/>
              <w:rPr>
                <w:rFonts w:asciiTheme="majorHAnsi" w:hAnsiTheme="majorHAnsi" w:cstheme="majorHAnsi"/>
                <w:sz w:val="20"/>
                <w:szCs w:val="20"/>
              </w:rPr>
            </w:pPr>
            <w:r w:rsidRPr="0012711D">
              <w:rPr>
                <w:rFonts w:asciiTheme="majorHAnsi" w:hAnsiTheme="majorHAnsi" w:cstheme="majorHAnsi"/>
                <w:sz w:val="20"/>
                <w:szCs w:val="20"/>
              </w:rPr>
              <w:t>Internship program to boost employment</w:t>
            </w:r>
          </w:p>
          <w:p w14:paraId="6AB050EE" w14:textId="2CC6A622" w:rsidR="0012711D" w:rsidRDefault="0012711D" w:rsidP="0012711D">
            <w:pPr>
              <w:pStyle w:val="ListParagraph"/>
              <w:widowControl w:val="0"/>
              <w:numPr>
                <w:ilvl w:val="0"/>
                <w:numId w:val="14"/>
              </w:numPr>
              <w:jc w:val="both"/>
              <w:rPr>
                <w:rFonts w:asciiTheme="majorHAnsi" w:hAnsiTheme="majorHAnsi" w:cstheme="majorHAnsi"/>
                <w:sz w:val="20"/>
                <w:szCs w:val="20"/>
              </w:rPr>
            </w:pPr>
            <w:r>
              <w:rPr>
                <w:rFonts w:asciiTheme="majorHAnsi" w:hAnsiTheme="majorHAnsi" w:cstheme="majorHAnsi"/>
                <w:sz w:val="20"/>
                <w:szCs w:val="20"/>
              </w:rPr>
              <w:t>Employers</w:t>
            </w:r>
          </w:p>
          <w:p w14:paraId="48AA95C9" w14:textId="623D5F2A" w:rsidR="00434DB3" w:rsidRPr="00D418C4" w:rsidRDefault="0012711D" w:rsidP="0012711D">
            <w:pPr>
              <w:pStyle w:val="ListParagraph"/>
              <w:widowControl w:val="0"/>
              <w:numPr>
                <w:ilvl w:val="0"/>
                <w:numId w:val="14"/>
              </w:numPr>
              <w:jc w:val="both"/>
              <w:rPr>
                <w:rFonts w:asciiTheme="majorHAnsi" w:hAnsiTheme="majorHAnsi" w:cstheme="majorHAnsi"/>
                <w:sz w:val="20"/>
                <w:szCs w:val="20"/>
              </w:rPr>
            </w:pPr>
            <w:r>
              <w:rPr>
                <w:rFonts w:asciiTheme="majorHAnsi" w:hAnsiTheme="majorHAnsi" w:cstheme="majorHAnsi"/>
                <w:sz w:val="20"/>
                <w:szCs w:val="20"/>
              </w:rPr>
              <w:t>Jobseekers</w:t>
            </w:r>
          </w:p>
        </w:tc>
        <w:tc>
          <w:tcPr>
            <w:tcW w:w="1134" w:type="dxa"/>
            <w:shd w:val="clear" w:color="auto" w:fill="F2F2F2" w:themeFill="background1" w:themeFillShade="F2"/>
          </w:tcPr>
          <w:p w14:paraId="203971AF" w14:textId="77777777" w:rsidR="00434DB3" w:rsidRDefault="00434DB3" w:rsidP="00033DF8">
            <w:pPr>
              <w:widowControl w:val="0"/>
              <w:jc w:val="right"/>
              <w:rPr>
                <w:rFonts w:asciiTheme="majorHAnsi" w:hAnsiTheme="majorHAnsi" w:cstheme="majorHAnsi"/>
                <w:sz w:val="20"/>
                <w:szCs w:val="20"/>
              </w:rPr>
            </w:pPr>
          </w:p>
          <w:p w14:paraId="101FA987" w14:textId="77777777" w:rsidR="0012711D" w:rsidRDefault="0012711D" w:rsidP="00033DF8">
            <w:pPr>
              <w:widowControl w:val="0"/>
              <w:jc w:val="right"/>
              <w:rPr>
                <w:rFonts w:asciiTheme="majorHAnsi" w:hAnsiTheme="majorHAnsi" w:cstheme="majorHAnsi"/>
                <w:sz w:val="20"/>
                <w:szCs w:val="20"/>
              </w:rPr>
            </w:pPr>
            <w:r>
              <w:rPr>
                <w:rFonts w:asciiTheme="majorHAnsi" w:hAnsiTheme="majorHAnsi" w:cstheme="majorHAnsi"/>
                <w:sz w:val="20"/>
                <w:szCs w:val="20"/>
              </w:rPr>
              <w:t>26</w:t>
            </w:r>
          </w:p>
          <w:p w14:paraId="5341295E" w14:textId="1F3BC080" w:rsidR="0012711D" w:rsidRPr="00D418C4" w:rsidRDefault="0012711D" w:rsidP="00033DF8">
            <w:pPr>
              <w:widowControl w:val="0"/>
              <w:jc w:val="right"/>
              <w:rPr>
                <w:rFonts w:asciiTheme="majorHAnsi" w:hAnsiTheme="majorHAnsi" w:cstheme="majorHAnsi"/>
                <w:sz w:val="20"/>
                <w:szCs w:val="20"/>
              </w:rPr>
            </w:pPr>
            <w:r>
              <w:rPr>
                <w:rFonts w:asciiTheme="majorHAnsi" w:hAnsiTheme="majorHAnsi" w:cstheme="majorHAnsi"/>
                <w:sz w:val="20"/>
                <w:szCs w:val="20"/>
              </w:rPr>
              <w:t>12</w:t>
            </w:r>
            <w:r w:rsidR="001B7474">
              <w:rPr>
                <w:rFonts w:asciiTheme="majorHAnsi" w:hAnsiTheme="majorHAnsi" w:cstheme="majorHAnsi"/>
                <w:sz w:val="20"/>
                <w:szCs w:val="20"/>
              </w:rPr>
              <w:t>9</w:t>
            </w:r>
          </w:p>
        </w:tc>
        <w:tc>
          <w:tcPr>
            <w:tcW w:w="1134" w:type="dxa"/>
            <w:shd w:val="clear" w:color="auto" w:fill="F2F2F2" w:themeFill="background1" w:themeFillShade="F2"/>
          </w:tcPr>
          <w:p w14:paraId="0A08C83C" w14:textId="77777777" w:rsidR="00434DB3" w:rsidRDefault="00434DB3" w:rsidP="00033DF8">
            <w:pPr>
              <w:widowControl w:val="0"/>
              <w:jc w:val="right"/>
              <w:rPr>
                <w:rFonts w:asciiTheme="majorHAnsi" w:hAnsiTheme="majorHAnsi" w:cstheme="majorHAnsi"/>
                <w:sz w:val="20"/>
                <w:szCs w:val="20"/>
              </w:rPr>
            </w:pPr>
          </w:p>
          <w:p w14:paraId="235DE5E1" w14:textId="58688FF5" w:rsidR="0012711D" w:rsidRDefault="00BB490F" w:rsidP="00033DF8">
            <w:pPr>
              <w:widowControl w:val="0"/>
              <w:jc w:val="right"/>
              <w:rPr>
                <w:rFonts w:asciiTheme="majorHAnsi" w:hAnsiTheme="majorHAnsi" w:cstheme="majorHAnsi"/>
                <w:sz w:val="20"/>
                <w:szCs w:val="20"/>
              </w:rPr>
            </w:pPr>
            <w:r>
              <w:rPr>
                <w:rFonts w:asciiTheme="majorHAnsi" w:hAnsiTheme="majorHAnsi" w:cstheme="majorHAnsi"/>
                <w:sz w:val="20"/>
                <w:szCs w:val="20"/>
              </w:rPr>
              <w:t>41</w:t>
            </w:r>
          </w:p>
          <w:p w14:paraId="05DCE3D4" w14:textId="6053A571" w:rsidR="0012711D" w:rsidRPr="0012711D" w:rsidRDefault="00BB490F" w:rsidP="00B57E38">
            <w:pPr>
              <w:widowControl w:val="0"/>
              <w:jc w:val="right"/>
              <w:rPr>
                <w:rFonts w:asciiTheme="majorHAnsi" w:hAnsiTheme="majorHAnsi" w:cstheme="majorHAnsi"/>
                <w:sz w:val="18"/>
                <w:szCs w:val="18"/>
              </w:rPr>
            </w:pPr>
            <w:r>
              <w:rPr>
                <w:rFonts w:asciiTheme="majorHAnsi" w:hAnsiTheme="majorHAnsi" w:cstheme="majorHAnsi"/>
                <w:sz w:val="20"/>
                <w:szCs w:val="20"/>
              </w:rPr>
              <w:t>173</w:t>
            </w:r>
          </w:p>
        </w:tc>
        <w:tc>
          <w:tcPr>
            <w:tcW w:w="993" w:type="dxa"/>
            <w:shd w:val="clear" w:color="auto" w:fill="F2F2F2" w:themeFill="background1" w:themeFillShade="F2"/>
          </w:tcPr>
          <w:p w14:paraId="061CE5FB" w14:textId="77777777" w:rsidR="00434DB3" w:rsidRPr="00D418C4" w:rsidRDefault="00434DB3" w:rsidP="00033DF8">
            <w:pPr>
              <w:widowControl w:val="0"/>
              <w:jc w:val="right"/>
              <w:rPr>
                <w:rFonts w:asciiTheme="majorHAnsi" w:hAnsiTheme="majorHAnsi" w:cstheme="majorHAnsi"/>
                <w:sz w:val="20"/>
                <w:szCs w:val="20"/>
              </w:rPr>
            </w:pPr>
          </w:p>
        </w:tc>
        <w:tc>
          <w:tcPr>
            <w:tcW w:w="991" w:type="dxa"/>
            <w:shd w:val="clear" w:color="auto" w:fill="F2F2F2" w:themeFill="background1" w:themeFillShade="F2"/>
          </w:tcPr>
          <w:p w14:paraId="1DAF76DF" w14:textId="77777777" w:rsidR="00434DB3" w:rsidRPr="00D418C4" w:rsidRDefault="00434DB3" w:rsidP="00033DF8">
            <w:pPr>
              <w:widowControl w:val="0"/>
              <w:jc w:val="right"/>
              <w:rPr>
                <w:rFonts w:asciiTheme="majorHAnsi" w:hAnsiTheme="majorHAnsi" w:cstheme="majorHAnsi"/>
                <w:sz w:val="20"/>
                <w:szCs w:val="20"/>
              </w:rPr>
            </w:pPr>
          </w:p>
        </w:tc>
      </w:tr>
    </w:tbl>
    <w:p w14:paraId="401BCFA4" w14:textId="6615B891" w:rsidR="00434DB3" w:rsidRDefault="0012711D" w:rsidP="00244B85">
      <w:pPr>
        <w:widowControl w:val="0"/>
        <w:spacing w:before="60"/>
        <w:jc w:val="both"/>
        <w:rPr>
          <w:rFonts w:asciiTheme="majorHAnsi" w:hAnsiTheme="majorHAnsi" w:cstheme="majorHAnsi"/>
          <w:sz w:val="20"/>
          <w:szCs w:val="20"/>
        </w:rPr>
      </w:pPr>
      <w:r w:rsidRPr="00BB490F">
        <w:rPr>
          <w:rFonts w:asciiTheme="majorHAnsi" w:hAnsiTheme="majorHAnsi" w:cstheme="majorHAnsi"/>
          <w:i/>
          <w:iCs/>
          <w:sz w:val="20"/>
          <w:szCs w:val="20"/>
        </w:rPr>
        <w:t>Source:</w:t>
      </w:r>
      <w:r w:rsidRPr="00BB490F">
        <w:rPr>
          <w:rFonts w:asciiTheme="majorHAnsi" w:hAnsiTheme="majorHAnsi" w:cstheme="majorHAnsi"/>
          <w:sz w:val="20"/>
          <w:szCs w:val="20"/>
        </w:rPr>
        <w:t xml:space="preserve"> MILHSA 2018</w:t>
      </w:r>
      <w:r w:rsidR="00B57E38" w:rsidRPr="00BB490F">
        <w:rPr>
          <w:rFonts w:asciiTheme="majorHAnsi" w:hAnsiTheme="majorHAnsi" w:cstheme="majorHAnsi"/>
          <w:sz w:val="20"/>
          <w:szCs w:val="20"/>
        </w:rPr>
        <w:t>.</w:t>
      </w:r>
      <w:r w:rsidRPr="00BB490F">
        <w:rPr>
          <w:rFonts w:asciiTheme="majorHAnsi" w:hAnsiTheme="majorHAnsi" w:cstheme="majorHAnsi"/>
          <w:sz w:val="20"/>
          <w:szCs w:val="20"/>
        </w:rPr>
        <w:t xml:space="preserve"> “Employment Promotion Services”</w:t>
      </w:r>
      <w:r w:rsidR="00BB490F" w:rsidRPr="00BB490F">
        <w:rPr>
          <w:rFonts w:asciiTheme="majorHAnsi" w:hAnsiTheme="majorHAnsi" w:cstheme="majorHAnsi"/>
          <w:sz w:val="20"/>
          <w:szCs w:val="20"/>
        </w:rPr>
        <w:t xml:space="preserve">; and World Bank 2019, Concept Note for </w:t>
      </w:r>
      <w:r w:rsidR="00BB490F" w:rsidRPr="00BB490F">
        <w:rPr>
          <w:rFonts w:asciiTheme="majorHAnsi" w:hAnsiTheme="majorHAnsi" w:cstheme="majorHAnsi"/>
          <w:bCs/>
          <w:noProof/>
          <w:kern w:val="24"/>
          <w:sz w:val="20"/>
          <w:szCs w:val="20"/>
        </w:rPr>
        <w:t xml:space="preserve">South Caucasus Social Protection and Jobs </w:t>
      </w:r>
      <w:r w:rsidR="00BB490F" w:rsidRPr="00BB490F">
        <w:rPr>
          <w:rFonts w:asciiTheme="majorHAnsi" w:hAnsiTheme="majorHAnsi" w:cstheme="majorHAnsi"/>
          <w:noProof/>
          <w:sz w:val="20"/>
          <w:szCs w:val="20"/>
        </w:rPr>
        <w:t>Advisory Services &amp; Analytics</w:t>
      </w:r>
      <w:r w:rsidRPr="0012711D">
        <w:rPr>
          <w:rFonts w:asciiTheme="majorHAnsi" w:hAnsiTheme="majorHAnsi" w:cstheme="majorHAnsi"/>
          <w:sz w:val="20"/>
          <w:szCs w:val="20"/>
        </w:rPr>
        <w:t>.</w:t>
      </w:r>
      <w:r w:rsidR="00BB490F">
        <w:rPr>
          <w:rFonts w:asciiTheme="majorHAnsi" w:hAnsiTheme="majorHAnsi" w:cstheme="majorHAnsi"/>
          <w:sz w:val="20"/>
          <w:szCs w:val="20"/>
        </w:rPr>
        <w:t xml:space="preserve"> </w:t>
      </w:r>
      <w:r w:rsidR="00BB490F" w:rsidRPr="00BB490F">
        <w:rPr>
          <w:rFonts w:asciiTheme="majorHAnsi" w:hAnsiTheme="majorHAnsi" w:cstheme="majorHAnsi"/>
          <w:i/>
          <w:iCs/>
          <w:sz w:val="20"/>
          <w:szCs w:val="20"/>
        </w:rPr>
        <w:t>Note</w:t>
      </w:r>
      <w:r w:rsidR="00BB490F">
        <w:rPr>
          <w:rFonts w:asciiTheme="majorHAnsi" w:hAnsiTheme="majorHAnsi" w:cstheme="majorHAnsi"/>
          <w:sz w:val="20"/>
          <w:szCs w:val="20"/>
        </w:rPr>
        <w:t>: * Data is for the first half of 2018.</w:t>
      </w:r>
    </w:p>
    <w:p w14:paraId="58083A06" w14:textId="74B66EBD" w:rsidR="00D55214" w:rsidRDefault="00D55214" w:rsidP="00244B41">
      <w:pPr>
        <w:widowControl w:val="0"/>
        <w:jc w:val="both"/>
        <w:rPr>
          <w:rFonts w:asciiTheme="majorHAnsi" w:hAnsiTheme="majorHAnsi" w:cstheme="majorHAnsi"/>
          <w:color w:val="2E74B5" w:themeColor="accent5" w:themeShade="BF"/>
          <w:sz w:val="24"/>
          <w:szCs w:val="24"/>
        </w:rPr>
      </w:pPr>
      <w:r w:rsidRPr="00D55214">
        <w:rPr>
          <w:rFonts w:asciiTheme="majorHAnsi" w:hAnsiTheme="majorHAnsi" w:cstheme="majorHAnsi"/>
          <w:color w:val="2E74B5" w:themeColor="accent5" w:themeShade="BF"/>
          <w:sz w:val="24"/>
          <w:szCs w:val="24"/>
        </w:rPr>
        <w:t>State Program on Training and Retraining and Qualification Raising of Job</w:t>
      </w:r>
      <w:r>
        <w:rPr>
          <w:rFonts w:asciiTheme="majorHAnsi" w:hAnsiTheme="majorHAnsi" w:cstheme="majorHAnsi"/>
          <w:color w:val="2E74B5" w:themeColor="accent5" w:themeShade="BF"/>
          <w:sz w:val="24"/>
          <w:szCs w:val="24"/>
        </w:rPr>
        <w:t>s</w:t>
      </w:r>
      <w:r w:rsidRPr="00D55214">
        <w:rPr>
          <w:rFonts w:asciiTheme="majorHAnsi" w:hAnsiTheme="majorHAnsi" w:cstheme="majorHAnsi"/>
          <w:color w:val="2E74B5" w:themeColor="accent5" w:themeShade="BF"/>
          <w:sz w:val="24"/>
          <w:szCs w:val="24"/>
        </w:rPr>
        <w:t>eekers</w:t>
      </w:r>
    </w:p>
    <w:p w14:paraId="3A22F478" w14:textId="6763CBA2" w:rsidR="008731E7" w:rsidRDefault="00EF5DFF" w:rsidP="00EF5DFF">
      <w:pPr>
        <w:widowControl w:val="0"/>
        <w:jc w:val="both"/>
        <w:rPr>
          <w:rFonts w:asciiTheme="majorHAnsi" w:hAnsiTheme="majorHAnsi" w:cstheme="majorHAnsi"/>
        </w:rPr>
      </w:pPr>
      <w:r w:rsidRPr="00EF5DFF">
        <w:rPr>
          <w:rFonts w:asciiTheme="majorHAnsi" w:hAnsiTheme="majorHAnsi" w:cstheme="majorHAnsi"/>
          <w:b/>
        </w:rPr>
        <w:t>The objective is to i</w:t>
      </w:r>
      <w:r w:rsidR="00D55214" w:rsidRPr="00D55214">
        <w:rPr>
          <w:rFonts w:asciiTheme="majorHAnsi" w:hAnsiTheme="majorHAnsi" w:cstheme="majorHAnsi"/>
          <w:b/>
        </w:rPr>
        <w:t>ncrease competitiveness of job seekers and promote their employment through vocational training in demanded professions and internships</w:t>
      </w:r>
      <w:r w:rsidRPr="00EF5DFF">
        <w:rPr>
          <w:rFonts w:asciiTheme="majorHAnsi" w:hAnsiTheme="majorHAnsi" w:cstheme="majorHAnsi"/>
          <w:b/>
        </w:rPr>
        <w:t xml:space="preserve">. </w:t>
      </w:r>
      <w:r w:rsidR="00A9593F" w:rsidRPr="00EF5DFF">
        <w:rPr>
          <w:rFonts w:asciiTheme="majorHAnsi" w:hAnsiTheme="majorHAnsi" w:cstheme="majorHAnsi"/>
        </w:rPr>
        <w:t xml:space="preserve">The program is </w:t>
      </w:r>
      <w:r w:rsidR="00407F72" w:rsidRPr="00EF5DFF">
        <w:rPr>
          <w:rFonts w:asciiTheme="majorHAnsi" w:hAnsiTheme="majorHAnsi" w:cstheme="majorHAnsi"/>
        </w:rPr>
        <w:t>implemented</w:t>
      </w:r>
      <w:r w:rsidR="00A9593F" w:rsidRPr="00EF5DFF">
        <w:rPr>
          <w:rFonts w:asciiTheme="majorHAnsi" w:hAnsiTheme="majorHAnsi" w:cstheme="majorHAnsi"/>
        </w:rPr>
        <w:t xml:space="preserve"> w</w:t>
      </w:r>
      <w:r w:rsidR="008731E7" w:rsidRPr="00EF5DFF">
        <w:rPr>
          <w:rFonts w:asciiTheme="majorHAnsi" w:hAnsiTheme="majorHAnsi" w:cstheme="majorHAnsi"/>
        </w:rPr>
        <w:t xml:space="preserve">ithin the </w:t>
      </w:r>
      <w:r w:rsidR="008731E7" w:rsidRPr="00EF5DFF">
        <w:rPr>
          <w:rFonts w:asciiTheme="majorHAnsi" w:hAnsiTheme="majorHAnsi" w:cstheme="majorHAnsi"/>
        </w:rPr>
        <w:lastRenderedPageBreak/>
        <w:t>framework of the State Strategy 2015-2018</w:t>
      </w:r>
      <w:r w:rsidR="009B7022" w:rsidRPr="00EF5DFF">
        <w:rPr>
          <w:rFonts w:asciiTheme="majorHAnsi" w:hAnsiTheme="majorHAnsi" w:cstheme="majorHAnsi"/>
        </w:rPr>
        <w:t>,</w:t>
      </w:r>
      <w:r w:rsidR="00CE239E" w:rsidRPr="00EF5DFF">
        <w:rPr>
          <w:rFonts w:asciiTheme="majorHAnsi" w:hAnsiTheme="majorHAnsi" w:cstheme="majorHAnsi"/>
        </w:rPr>
        <w:t xml:space="preserve"> and regulated with</w:t>
      </w:r>
      <w:r w:rsidR="008731E7" w:rsidRPr="00EF5DFF">
        <w:rPr>
          <w:rFonts w:asciiTheme="majorHAnsi" w:hAnsiTheme="majorHAnsi" w:cstheme="majorHAnsi"/>
        </w:rPr>
        <w:t xml:space="preserve"> Decree</w:t>
      </w:r>
      <w:r w:rsidR="008731E7" w:rsidRPr="00EF5DFF">
        <w:rPr>
          <w:rStyle w:val="FootnoteReference"/>
          <w:rFonts w:asciiTheme="majorHAnsi" w:hAnsiTheme="majorHAnsi" w:cstheme="majorHAnsi"/>
        </w:rPr>
        <w:footnoteReference w:id="53"/>
      </w:r>
      <w:r w:rsidR="008731E7" w:rsidRPr="00EF5DFF">
        <w:rPr>
          <w:rFonts w:asciiTheme="majorHAnsi" w:hAnsiTheme="majorHAnsi" w:cstheme="majorHAnsi"/>
        </w:rPr>
        <w:t xml:space="preserve"> on “Professional Training and Retraining and Qualification Raising for Jobseekers”</w:t>
      </w:r>
      <w:r w:rsidR="00CE239E" w:rsidRPr="00EF5DFF">
        <w:rPr>
          <w:rFonts w:asciiTheme="majorHAnsi" w:hAnsiTheme="majorHAnsi" w:cstheme="majorHAnsi"/>
        </w:rPr>
        <w:t xml:space="preserve"> (2016)</w:t>
      </w:r>
      <w:r w:rsidR="008731E7" w:rsidRPr="00EF5DFF">
        <w:rPr>
          <w:rFonts w:asciiTheme="majorHAnsi" w:hAnsiTheme="majorHAnsi" w:cstheme="majorHAnsi"/>
        </w:rPr>
        <w:t xml:space="preserve">. The Department of Employment Programs of the SSA </w:t>
      </w:r>
      <w:r w:rsidR="00BF3D3E" w:rsidRPr="00EF5DFF">
        <w:rPr>
          <w:rFonts w:asciiTheme="majorHAnsi" w:hAnsiTheme="majorHAnsi" w:cstheme="majorHAnsi"/>
        </w:rPr>
        <w:t xml:space="preserve">implements it. </w:t>
      </w:r>
      <w:r w:rsidR="008731E7" w:rsidRPr="00EF5DFF">
        <w:rPr>
          <w:rFonts w:asciiTheme="majorHAnsi" w:hAnsiTheme="majorHAnsi" w:cstheme="majorHAnsi"/>
        </w:rPr>
        <w:t xml:space="preserve">Under the program, the Department organize and coordinate training and retraining programs for jobseekers in </w:t>
      </w:r>
      <w:r w:rsidR="00BF3D3E" w:rsidRPr="00EF5DFF">
        <w:rPr>
          <w:rFonts w:asciiTheme="majorHAnsi" w:hAnsiTheme="majorHAnsi" w:cstheme="majorHAnsi"/>
        </w:rPr>
        <w:t xml:space="preserve">the </w:t>
      </w:r>
      <w:r w:rsidR="008731E7" w:rsidRPr="00EF5DFF">
        <w:rPr>
          <w:rFonts w:asciiTheme="majorHAnsi" w:hAnsiTheme="majorHAnsi" w:cstheme="majorHAnsi"/>
        </w:rPr>
        <w:t xml:space="preserve">SSA offices. These programs provide jobseekers with LM information, counselling, registration, internship placements with the goal of increasing their competitiveness in the job market. The program </w:t>
      </w:r>
      <w:r w:rsidR="009B7022" w:rsidRPr="00EF5DFF">
        <w:rPr>
          <w:rFonts w:asciiTheme="majorHAnsi" w:hAnsiTheme="majorHAnsi" w:cstheme="majorHAnsi"/>
        </w:rPr>
        <w:t xml:space="preserve">has </w:t>
      </w:r>
      <w:r w:rsidR="008731E7" w:rsidRPr="00EF5DFF">
        <w:rPr>
          <w:rFonts w:asciiTheme="majorHAnsi" w:hAnsiTheme="majorHAnsi" w:cstheme="majorHAnsi"/>
        </w:rPr>
        <w:t xml:space="preserve">two components </w:t>
      </w:r>
      <w:r w:rsidR="00D05990">
        <w:rPr>
          <w:rFonts w:asciiTheme="majorHAnsi" w:hAnsiTheme="majorHAnsi" w:cstheme="majorHAnsi"/>
        </w:rPr>
        <w:t xml:space="preserve">- </w:t>
      </w:r>
      <w:r w:rsidR="007C4CE9">
        <w:rPr>
          <w:rFonts w:asciiTheme="majorHAnsi" w:hAnsiTheme="majorHAnsi" w:cstheme="majorHAnsi"/>
        </w:rPr>
        <w:t>s</w:t>
      </w:r>
      <w:r w:rsidR="008731E7" w:rsidRPr="00EF5DFF">
        <w:rPr>
          <w:rFonts w:asciiTheme="majorHAnsi" w:hAnsiTheme="majorHAnsi" w:cstheme="majorHAnsi"/>
        </w:rPr>
        <w:t xml:space="preserve">hort Vocational Education and Training (VET) and </w:t>
      </w:r>
      <w:r w:rsidR="007C4CE9">
        <w:rPr>
          <w:rFonts w:asciiTheme="majorHAnsi" w:hAnsiTheme="majorHAnsi" w:cstheme="majorHAnsi"/>
        </w:rPr>
        <w:t>p</w:t>
      </w:r>
      <w:r w:rsidR="008731E7" w:rsidRPr="00EF5DFF">
        <w:rPr>
          <w:rFonts w:asciiTheme="majorHAnsi" w:hAnsiTheme="majorHAnsi" w:cstheme="majorHAnsi"/>
        </w:rPr>
        <w:t xml:space="preserve">rofessional </w:t>
      </w:r>
      <w:r w:rsidR="007C4CE9">
        <w:rPr>
          <w:rFonts w:asciiTheme="majorHAnsi" w:hAnsiTheme="majorHAnsi" w:cstheme="majorHAnsi"/>
        </w:rPr>
        <w:t>i</w:t>
      </w:r>
      <w:r w:rsidR="008731E7" w:rsidRPr="00EF5DFF">
        <w:rPr>
          <w:rFonts w:asciiTheme="majorHAnsi" w:hAnsiTheme="majorHAnsi" w:cstheme="majorHAnsi"/>
        </w:rPr>
        <w:t xml:space="preserve">nternship at </w:t>
      </w:r>
      <w:r w:rsidR="007C4CE9">
        <w:rPr>
          <w:rFonts w:asciiTheme="majorHAnsi" w:hAnsiTheme="majorHAnsi" w:cstheme="majorHAnsi"/>
        </w:rPr>
        <w:t>e</w:t>
      </w:r>
      <w:r w:rsidR="008731E7" w:rsidRPr="00EF5DFF">
        <w:rPr>
          <w:rFonts w:asciiTheme="majorHAnsi" w:hAnsiTheme="majorHAnsi" w:cstheme="majorHAnsi"/>
        </w:rPr>
        <w:t>nterprises</w:t>
      </w:r>
      <w:r w:rsidR="00D05990">
        <w:rPr>
          <w:rFonts w:asciiTheme="majorHAnsi" w:hAnsiTheme="majorHAnsi" w:cstheme="majorHAnsi"/>
        </w:rPr>
        <w:t xml:space="preserve">. </w:t>
      </w:r>
      <w:r w:rsidR="008731E7" w:rsidRPr="00EF5DFF">
        <w:rPr>
          <w:rFonts w:asciiTheme="majorHAnsi" w:hAnsiTheme="majorHAnsi" w:cstheme="majorHAnsi"/>
        </w:rPr>
        <w:t xml:space="preserve">Both components </w:t>
      </w:r>
      <w:r w:rsidR="009B7022" w:rsidRPr="00EF5DFF">
        <w:rPr>
          <w:rFonts w:asciiTheme="majorHAnsi" w:hAnsiTheme="majorHAnsi" w:cstheme="majorHAnsi"/>
        </w:rPr>
        <w:t>provide</w:t>
      </w:r>
      <w:r w:rsidR="008731E7" w:rsidRPr="00EF5DFF">
        <w:rPr>
          <w:rFonts w:asciiTheme="majorHAnsi" w:hAnsiTheme="majorHAnsi" w:cstheme="majorHAnsi"/>
        </w:rPr>
        <w:t xml:space="preserve"> </w:t>
      </w:r>
      <w:r w:rsidRPr="00EF5DFF">
        <w:rPr>
          <w:rFonts w:asciiTheme="majorHAnsi" w:hAnsiTheme="majorHAnsi" w:cstheme="majorHAnsi"/>
        </w:rPr>
        <w:t xml:space="preserve">training vouchers and </w:t>
      </w:r>
      <w:r w:rsidR="008731E7" w:rsidRPr="00EF5DFF">
        <w:rPr>
          <w:rFonts w:asciiTheme="majorHAnsi" w:hAnsiTheme="majorHAnsi" w:cstheme="majorHAnsi"/>
        </w:rPr>
        <w:t>stipends</w:t>
      </w:r>
      <w:r w:rsidR="009B7022" w:rsidRPr="00EF5DFF">
        <w:rPr>
          <w:rFonts w:asciiTheme="majorHAnsi" w:hAnsiTheme="majorHAnsi" w:cstheme="majorHAnsi"/>
        </w:rPr>
        <w:t xml:space="preserve"> </w:t>
      </w:r>
      <w:r w:rsidRPr="00EF5DFF">
        <w:rPr>
          <w:rFonts w:asciiTheme="majorHAnsi" w:hAnsiTheme="majorHAnsi" w:cstheme="majorHAnsi"/>
        </w:rPr>
        <w:t>to</w:t>
      </w:r>
      <w:r w:rsidR="009B7022" w:rsidRPr="00EF5DFF">
        <w:rPr>
          <w:rFonts w:asciiTheme="majorHAnsi" w:hAnsiTheme="majorHAnsi" w:cstheme="majorHAnsi"/>
        </w:rPr>
        <w:t xml:space="preserve"> trainees/interns</w:t>
      </w:r>
      <w:r w:rsidR="008731E7" w:rsidRPr="00EF5DFF">
        <w:rPr>
          <w:rFonts w:asciiTheme="majorHAnsi" w:hAnsiTheme="majorHAnsi" w:cstheme="majorHAnsi"/>
        </w:rPr>
        <w:t xml:space="preserve">. The </w:t>
      </w:r>
      <w:r w:rsidR="00D05990">
        <w:rPr>
          <w:rFonts w:asciiTheme="majorHAnsi" w:hAnsiTheme="majorHAnsi" w:cstheme="majorHAnsi"/>
        </w:rPr>
        <w:t xml:space="preserve">state </w:t>
      </w:r>
      <w:r w:rsidR="008731E7" w:rsidRPr="00EF5DFF">
        <w:rPr>
          <w:rFonts w:asciiTheme="majorHAnsi" w:hAnsiTheme="majorHAnsi" w:cstheme="majorHAnsi"/>
        </w:rPr>
        <w:t xml:space="preserve">program </w:t>
      </w:r>
      <w:r w:rsidR="00BF3D3E" w:rsidRPr="00EF5DFF">
        <w:rPr>
          <w:rFonts w:asciiTheme="majorHAnsi" w:hAnsiTheme="majorHAnsi" w:cstheme="majorHAnsi"/>
        </w:rPr>
        <w:t>is</w:t>
      </w:r>
      <w:r w:rsidR="008731E7" w:rsidRPr="00EF5DFF">
        <w:rPr>
          <w:rFonts w:asciiTheme="majorHAnsi" w:hAnsiTheme="majorHAnsi" w:cstheme="majorHAnsi"/>
        </w:rPr>
        <w:t xml:space="preserve"> open to all citizens above 16 years but specifically targeted stateless people with special humanitarian or refugee status and registered </w:t>
      </w:r>
      <w:r w:rsidR="00D05990">
        <w:rPr>
          <w:rFonts w:asciiTheme="majorHAnsi" w:hAnsiTheme="majorHAnsi" w:cstheme="majorHAnsi"/>
        </w:rPr>
        <w:t xml:space="preserve">in </w:t>
      </w:r>
      <w:proofErr w:type="spellStart"/>
      <w:r w:rsidR="008731E7" w:rsidRPr="00EF5DFF">
        <w:rPr>
          <w:rFonts w:asciiTheme="majorHAnsi" w:hAnsiTheme="majorHAnsi" w:cstheme="majorHAnsi"/>
        </w:rPr>
        <w:t>Worknet</w:t>
      </w:r>
      <w:proofErr w:type="spellEnd"/>
      <w:r w:rsidR="008731E7" w:rsidRPr="00EF5DFF">
        <w:rPr>
          <w:rFonts w:asciiTheme="majorHAnsi" w:hAnsiTheme="majorHAnsi" w:cstheme="majorHAnsi"/>
        </w:rPr>
        <w:t xml:space="preserve"> applicants</w:t>
      </w:r>
      <w:r w:rsidR="008731E7" w:rsidRPr="00EF5DFF">
        <w:rPr>
          <w:rStyle w:val="FootnoteReference"/>
          <w:rFonts w:asciiTheme="majorHAnsi" w:hAnsiTheme="majorHAnsi" w:cstheme="majorHAnsi"/>
        </w:rPr>
        <w:footnoteReference w:id="54"/>
      </w:r>
      <w:r w:rsidR="009B7022" w:rsidRPr="00EF5DFF">
        <w:rPr>
          <w:rFonts w:asciiTheme="majorHAnsi" w:hAnsiTheme="majorHAnsi" w:cstheme="majorHAnsi"/>
        </w:rPr>
        <w:t>.</w:t>
      </w:r>
      <w:r>
        <w:rPr>
          <w:rFonts w:asciiTheme="majorHAnsi" w:hAnsiTheme="majorHAnsi" w:cstheme="majorHAnsi"/>
        </w:rPr>
        <w:t xml:space="preserve"> The training is provided by education institutions which cooperate in the design of curricula and in its delivery with public institutions and companies to boost the employability of their trainees</w:t>
      </w:r>
      <w:r w:rsidR="00C7242A" w:rsidRPr="00EF5DFF">
        <w:rPr>
          <w:rStyle w:val="FootnoteReference"/>
          <w:rFonts w:asciiTheme="majorHAnsi" w:hAnsiTheme="majorHAnsi" w:cstheme="majorHAnsi"/>
        </w:rPr>
        <w:footnoteReference w:id="55"/>
      </w:r>
      <w:r>
        <w:rPr>
          <w:rFonts w:asciiTheme="majorHAnsi" w:hAnsiTheme="majorHAnsi" w:cstheme="majorHAnsi"/>
        </w:rPr>
        <w:t xml:space="preserve">. </w:t>
      </w:r>
    </w:p>
    <w:p w14:paraId="6FA975BE" w14:textId="31D45158" w:rsidR="008731E7" w:rsidRDefault="008731E7" w:rsidP="00244B41">
      <w:pPr>
        <w:widowControl w:val="0"/>
        <w:jc w:val="both"/>
        <w:rPr>
          <w:rFonts w:asciiTheme="majorHAnsi" w:hAnsiTheme="majorHAnsi" w:cstheme="majorHAnsi"/>
        </w:rPr>
      </w:pPr>
      <w:r w:rsidRPr="00EF5DFF">
        <w:rPr>
          <w:rFonts w:asciiTheme="majorHAnsi" w:hAnsiTheme="majorHAnsi" w:cstheme="majorHAnsi"/>
          <w:b/>
        </w:rPr>
        <w:t>Based on Article 4 of the Program, several administrative acts were approved by the M</w:t>
      </w:r>
      <w:r w:rsidR="00BF3D3E" w:rsidRPr="00EF5DFF">
        <w:rPr>
          <w:rFonts w:asciiTheme="majorHAnsi" w:hAnsiTheme="majorHAnsi" w:cstheme="majorHAnsi"/>
          <w:b/>
        </w:rPr>
        <w:t>IL</w:t>
      </w:r>
      <w:r w:rsidRPr="00EF5DFF">
        <w:rPr>
          <w:rFonts w:asciiTheme="majorHAnsi" w:hAnsiTheme="majorHAnsi" w:cstheme="majorHAnsi"/>
          <w:b/>
        </w:rPr>
        <w:t>HSA</w:t>
      </w:r>
      <w:r w:rsidRPr="00EF5DFF">
        <w:rPr>
          <w:rFonts w:asciiTheme="majorHAnsi" w:hAnsiTheme="majorHAnsi" w:cstheme="majorHAnsi"/>
        </w:rPr>
        <w:t xml:space="preserve"> including: (i) Order to include 68 professions</w:t>
      </w:r>
      <w:r w:rsidRPr="00EF5DFF">
        <w:rPr>
          <w:rStyle w:val="FootnoteReference"/>
          <w:rFonts w:asciiTheme="majorHAnsi" w:hAnsiTheme="majorHAnsi" w:cstheme="majorHAnsi"/>
        </w:rPr>
        <w:footnoteReference w:id="56"/>
      </w:r>
      <w:r w:rsidRPr="00EF5DFF">
        <w:rPr>
          <w:rFonts w:asciiTheme="majorHAnsi" w:hAnsiTheme="majorHAnsi" w:cstheme="majorHAnsi"/>
        </w:rPr>
        <w:t xml:space="preserve"> on the jobseekers list for the program in cooperation with the Ministry of Education and Science; (ii) Order approving the use of vouchers under the program; (iii) Order approving registration of vocational educational institutions and training programs to provide training and retraining services. The SSA provides a list of jobseekers from the </w:t>
      </w:r>
      <w:proofErr w:type="spellStart"/>
      <w:r w:rsidRPr="00EF5DFF">
        <w:rPr>
          <w:rFonts w:asciiTheme="majorHAnsi" w:hAnsiTheme="majorHAnsi" w:cstheme="majorHAnsi"/>
        </w:rPr>
        <w:t>Worknet</w:t>
      </w:r>
      <w:proofErr w:type="spellEnd"/>
      <w:r w:rsidRPr="00EF5DFF">
        <w:rPr>
          <w:rFonts w:asciiTheme="majorHAnsi" w:hAnsiTheme="majorHAnsi" w:cstheme="majorHAnsi"/>
        </w:rPr>
        <w:t xml:space="preserve"> portal to</w:t>
      </w:r>
      <w:r w:rsidR="00840073">
        <w:rPr>
          <w:rFonts w:asciiTheme="majorHAnsi" w:hAnsiTheme="majorHAnsi" w:cstheme="majorHAnsi"/>
        </w:rPr>
        <w:t xml:space="preserve"> be trained</w:t>
      </w:r>
      <w:r w:rsidRPr="00EF5DFF">
        <w:rPr>
          <w:rFonts w:asciiTheme="majorHAnsi" w:hAnsiTheme="majorHAnsi" w:cstheme="majorHAnsi"/>
        </w:rPr>
        <w:t xml:space="preserve"> with different institutions for specific qualifications. In 2018, 44 professional vocational schools (27 private and 17 public) were approved. </w:t>
      </w:r>
      <w:r w:rsidRPr="00EB59B9">
        <w:rPr>
          <w:rFonts w:asciiTheme="majorHAnsi" w:hAnsiTheme="majorHAnsi" w:cstheme="majorHAnsi"/>
          <w:bCs/>
        </w:rPr>
        <w:t xml:space="preserve">In 2017, </w:t>
      </w:r>
      <w:r w:rsidR="00F76231">
        <w:rPr>
          <w:rFonts w:asciiTheme="majorHAnsi" w:hAnsiTheme="majorHAnsi" w:cstheme="majorHAnsi"/>
          <w:bCs/>
        </w:rPr>
        <w:t>2 014 000 GEL (</w:t>
      </w:r>
      <w:r w:rsidR="00244B85">
        <w:rPr>
          <w:rFonts w:asciiTheme="majorHAnsi" w:hAnsiTheme="majorHAnsi" w:cstheme="majorHAnsi"/>
          <w:bCs/>
        </w:rPr>
        <w:t xml:space="preserve">around </w:t>
      </w:r>
      <w:r w:rsidR="002478EA" w:rsidRPr="00EB59B9">
        <w:rPr>
          <w:rFonts w:asciiTheme="majorHAnsi" w:hAnsiTheme="majorHAnsi" w:cstheme="majorHAnsi"/>
          <w:bCs/>
        </w:rPr>
        <w:t xml:space="preserve">US$ </w:t>
      </w:r>
      <w:r w:rsidR="00EB59B9">
        <w:rPr>
          <w:rFonts w:asciiTheme="majorHAnsi" w:hAnsiTheme="majorHAnsi" w:cstheme="majorHAnsi"/>
          <w:bCs/>
        </w:rPr>
        <w:t>68</w:t>
      </w:r>
      <w:r w:rsidR="00244B85">
        <w:rPr>
          <w:rFonts w:asciiTheme="majorHAnsi" w:hAnsiTheme="majorHAnsi" w:cstheme="majorHAnsi"/>
          <w:bCs/>
        </w:rPr>
        <w:t>1</w:t>
      </w:r>
      <w:r w:rsidR="002478EA" w:rsidRPr="00EB59B9">
        <w:rPr>
          <w:rFonts w:asciiTheme="majorHAnsi" w:hAnsiTheme="majorHAnsi" w:cstheme="majorHAnsi"/>
          <w:bCs/>
        </w:rPr>
        <w:t xml:space="preserve"> </w:t>
      </w:r>
      <w:r w:rsidR="00F76231">
        <w:rPr>
          <w:rFonts w:asciiTheme="majorHAnsi" w:hAnsiTheme="majorHAnsi" w:cstheme="majorHAnsi"/>
          <w:bCs/>
        </w:rPr>
        <w:t>thousand</w:t>
      </w:r>
      <w:r w:rsidR="00EB59B9">
        <w:rPr>
          <w:rFonts w:asciiTheme="majorHAnsi" w:hAnsiTheme="majorHAnsi" w:cstheme="majorHAnsi"/>
        </w:rPr>
        <w:t xml:space="preserve">) </w:t>
      </w:r>
      <w:r w:rsidRPr="00EB59B9">
        <w:rPr>
          <w:rFonts w:asciiTheme="majorHAnsi" w:hAnsiTheme="majorHAnsi" w:cstheme="majorHAnsi"/>
          <w:bCs/>
        </w:rPr>
        <w:t>w</w:t>
      </w:r>
      <w:r w:rsidR="00F76231">
        <w:rPr>
          <w:rFonts w:asciiTheme="majorHAnsi" w:hAnsiTheme="majorHAnsi" w:cstheme="majorHAnsi"/>
          <w:bCs/>
        </w:rPr>
        <w:t>ere</w:t>
      </w:r>
      <w:r w:rsidRPr="00EB59B9">
        <w:rPr>
          <w:rFonts w:asciiTheme="majorHAnsi" w:hAnsiTheme="majorHAnsi" w:cstheme="majorHAnsi"/>
          <w:bCs/>
        </w:rPr>
        <w:t xml:space="preserve"> allocated from the state budget for the implementation of the program</w:t>
      </w:r>
      <w:r w:rsidR="00F76231">
        <w:rPr>
          <w:rStyle w:val="FootnoteReference"/>
          <w:rFonts w:asciiTheme="majorHAnsi" w:hAnsiTheme="majorHAnsi" w:cstheme="majorHAnsi"/>
          <w:bCs/>
        </w:rPr>
        <w:footnoteReference w:id="57"/>
      </w:r>
      <w:r w:rsidRPr="00C7242A">
        <w:rPr>
          <w:rFonts w:asciiTheme="majorHAnsi" w:hAnsiTheme="majorHAnsi" w:cstheme="majorHAnsi"/>
        </w:rPr>
        <w:t>. Through the program, beneficiaries received government-issued vouchers for the training or internship. The program was implemented in two stages and covered Tbilisi and 15 municipal units. In 2017, 2</w:t>
      </w:r>
      <w:r w:rsidR="009B7022" w:rsidRPr="00C7242A">
        <w:rPr>
          <w:rFonts w:asciiTheme="majorHAnsi" w:hAnsiTheme="majorHAnsi" w:cstheme="majorHAnsi"/>
        </w:rPr>
        <w:t xml:space="preserve"> </w:t>
      </w:r>
      <w:r w:rsidRPr="00C7242A">
        <w:rPr>
          <w:rFonts w:asciiTheme="majorHAnsi" w:hAnsiTheme="majorHAnsi" w:cstheme="majorHAnsi"/>
        </w:rPr>
        <w:t>360 jobseekers received the voucher while 2</w:t>
      </w:r>
      <w:r w:rsidR="002478EA" w:rsidRPr="00C7242A">
        <w:rPr>
          <w:rFonts w:asciiTheme="majorHAnsi" w:hAnsiTheme="majorHAnsi" w:cstheme="majorHAnsi"/>
        </w:rPr>
        <w:t xml:space="preserve"> </w:t>
      </w:r>
      <w:r w:rsidRPr="00C7242A">
        <w:rPr>
          <w:rFonts w:asciiTheme="majorHAnsi" w:hAnsiTheme="majorHAnsi" w:cstheme="majorHAnsi"/>
        </w:rPr>
        <w:t>130 jobseekers successfully completed the training. In</w:t>
      </w:r>
      <w:r w:rsidRPr="00C7242A">
        <w:rPr>
          <w:rStyle w:val="CommentReference"/>
          <w:rFonts w:asciiTheme="majorHAnsi" w:hAnsiTheme="majorHAnsi" w:cstheme="majorHAnsi"/>
        </w:rPr>
        <w:t xml:space="preserve"> </w:t>
      </w:r>
      <w:r w:rsidRPr="00C7242A">
        <w:rPr>
          <w:rFonts w:asciiTheme="majorHAnsi" w:hAnsiTheme="majorHAnsi" w:cstheme="majorHAnsi"/>
        </w:rPr>
        <w:t>2018, the state budget allocat</w:t>
      </w:r>
      <w:r w:rsidR="002478EA" w:rsidRPr="00C7242A">
        <w:rPr>
          <w:rFonts w:asciiTheme="majorHAnsi" w:hAnsiTheme="majorHAnsi" w:cstheme="majorHAnsi"/>
        </w:rPr>
        <w:t>ion increased to</w:t>
      </w:r>
      <w:r w:rsidRPr="00C7242A">
        <w:rPr>
          <w:rFonts w:asciiTheme="majorHAnsi" w:hAnsiTheme="majorHAnsi" w:cstheme="majorHAnsi"/>
        </w:rPr>
        <w:t xml:space="preserve"> </w:t>
      </w:r>
      <w:r w:rsidR="00F76231">
        <w:rPr>
          <w:rFonts w:asciiTheme="majorHAnsi" w:hAnsiTheme="majorHAnsi" w:cstheme="majorHAnsi"/>
        </w:rPr>
        <w:t>2 090 000 GEL (</w:t>
      </w:r>
      <w:r w:rsidR="00244B85">
        <w:rPr>
          <w:rFonts w:asciiTheme="majorHAnsi" w:hAnsiTheme="majorHAnsi" w:cstheme="majorHAnsi"/>
        </w:rPr>
        <w:t xml:space="preserve">around </w:t>
      </w:r>
      <w:r w:rsidR="002478EA" w:rsidRPr="00C7242A">
        <w:rPr>
          <w:rFonts w:asciiTheme="majorHAnsi" w:hAnsiTheme="majorHAnsi" w:cstheme="majorHAnsi"/>
        </w:rPr>
        <w:t>US$</w:t>
      </w:r>
      <w:r w:rsidR="002478EA" w:rsidRPr="00C7242A">
        <w:rPr>
          <w:rFonts w:asciiTheme="majorHAnsi" w:hAnsiTheme="majorHAnsi" w:cstheme="majorHAnsi"/>
          <w:b/>
        </w:rPr>
        <w:t xml:space="preserve"> </w:t>
      </w:r>
      <w:r w:rsidRPr="00C7242A">
        <w:rPr>
          <w:rFonts w:asciiTheme="majorHAnsi" w:hAnsiTheme="majorHAnsi" w:cstheme="majorHAnsi"/>
        </w:rPr>
        <w:t>7</w:t>
      </w:r>
      <w:r w:rsidR="00EB59B9">
        <w:rPr>
          <w:rFonts w:asciiTheme="majorHAnsi" w:hAnsiTheme="majorHAnsi" w:cstheme="majorHAnsi"/>
        </w:rPr>
        <w:t>0</w:t>
      </w:r>
      <w:r w:rsidR="00244B85">
        <w:rPr>
          <w:rFonts w:asciiTheme="majorHAnsi" w:hAnsiTheme="majorHAnsi" w:cstheme="majorHAnsi"/>
        </w:rPr>
        <w:t>7</w:t>
      </w:r>
      <w:r w:rsidR="00EB59B9">
        <w:rPr>
          <w:rFonts w:asciiTheme="majorHAnsi" w:hAnsiTheme="majorHAnsi" w:cstheme="majorHAnsi"/>
        </w:rPr>
        <w:t> </w:t>
      </w:r>
      <w:r w:rsidR="00F76231">
        <w:rPr>
          <w:rFonts w:asciiTheme="majorHAnsi" w:hAnsiTheme="majorHAnsi" w:cstheme="majorHAnsi"/>
        </w:rPr>
        <w:t>thousand</w:t>
      </w:r>
      <w:r w:rsidR="00EB59B9">
        <w:rPr>
          <w:rFonts w:asciiTheme="majorHAnsi" w:hAnsiTheme="majorHAnsi" w:cstheme="majorHAnsi"/>
        </w:rPr>
        <w:t>)</w:t>
      </w:r>
      <w:r w:rsidR="002478EA" w:rsidRPr="00C7242A">
        <w:rPr>
          <w:rFonts w:asciiTheme="majorHAnsi" w:hAnsiTheme="majorHAnsi" w:cstheme="majorHAnsi"/>
        </w:rPr>
        <w:t>.  The program</w:t>
      </w:r>
      <w:r w:rsidRPr="00C7242A">
        <w:rPr>
          <w:rFonts w:asciiTheme="majorHAnsi" w:hAnsiTheme="majorHAnsi" w:cstheme="majorHAnsi"/>
        </w:rPr>
        <w:t xml:space="preserve"> was implemented in two stages covering Tbilisi and 17 municipal units</w:t>
      </w:r>
      <w:r w:rsidR="00EB59B9">
        <w:rPr>
          <w:rFonts w:asciiTheme="majorHAnsi" w:hAnsiTheme="majorHAnsi" w:cstheme="majorHAnsi"/>
        </w:rPr>
        <w:t xml:space="preserve"> in 51 required professions</w:t>
      </w:r>
      <w:r w:rsidRPr="00C7242A">
        <w:rPr>
          <w:rStyle w:val="FootnoteReference"/>
          <w:rFonts w:asciiTheme="majorHAnsi" w:hAnsiTheme="majorHAnsi" w:cstheme="majorHAnsi"/>
        </w:rPr>
        <w:footnoteReference w:id="58"/>
      </w:r>
      <w:r w:rsidR="00C7242A" w:rsidRPr="00C7242A">
        <w:rPr>
          <w:rFonts w:asciiTheme="majorHAnsi" w:hAnsiTheme="majorHAnsi" w:cstheme="majorHAnsi"/>
        </w:rPr>
        <w:t>.</w:t>
      </w:r>
    </w:p>
    <w:p w14:paraId="3280AE26" w14:textId="3D94E68A" w:rsidR="008731E7" w:rsidRPr="00C7242A" w:rsidRDefault="008731E7" w:rsidP="00244B41">
      <w:pPr>
        <w:widowControl w:val="0"/>
        <w:jc w:val="both"/>
        <w:rPr>
          <w:rFonts w:asciiTheme="majorHAnsi" w:hAnsiTheme="majorHAnsi" w:cstheme="majorHAnsi"/>
        </w:rPr>
      </w:pPr>
      <w:r w:rsidRPr="00C7242A">
        <w:rPr>
          <w:rFonts w:asciiTheme="majorHAnsi" w:hAnsiTheme="majorHAnsi" w:cstheme="majorHAnsi"/>
          <w:b/>
        </w:rPr>
        <w:t>The program has a feedback mechanism wherein graduates of the programs are interviewed after completing the training</w:t>
      </w:r>
      <w:r w:rsidRPr="00C7242A">
        <w:rPr>
          <w:rFonts w:asciiTheme="majorHAnsi" w:hAnsiTheme="majorHAnsi" w:cstheme="majorHAnsi"/>
        </w:rPr>
        <w:t>. Questions are asked to assess the quality and effectiveness of the service provided</w:t>
      </w:r>
      <w:r w:rsidRPr="00C7242A">
        <w:rPr>
          <w:rStyle w:val="FootnoteReference"/>
          <w:rFonts w:asciiTheme="majorHAnsi" w:hAnsiTheme="majorHAnsi" w:cstheme="majorHAnsi"/>
        </w:rPr>
        <w:footnoteReference w:id="59"/>
      </w:r>
      <w:r w:rsidR="00C7242A" w:rsidRPr="00C7242A">
        <w:rPr>
          <w:rFonts w:asciiTheme="majorHAnsi" w:hAnsiTheme="majorHAnsi" w:cstheme="majorHAnsi"/>
        </w:rPr>
        <w:t>.</w:t>
      </w:r>
      <w:r w:rsidRPr="00C7242A">
        <w:rPr>
          <w:rFonts w:asciiTheme="majorHAnsi" w:hAnsiTheme="majorHAnsi" w:cstheme="majorHAnsi"/>
        </w:rPr>
        <w:t xml:space="preserve"> In response to the questions, the graduates rated the service highly and almost half of them said it significantly increased their employment opportunities. However, an overwhelming majority said it did not help them secure an additional source of income.  </w:t>
      </w:r>
    </w:p>
    <w:p w14:paraId="19592488" w14:textId="77777777" w:rsidR="0067690C" w:rsidRPr="00E91BFC" w:rsidRDefault="0067690C" w:rsidP="0067690C">
      <w:pPr>
        <w:widowControl w:val="0"/>
        <w:jc w:val="both"/>
        <w:rPr>
          <w:rFonts w:asciiTheme="majorHAnsi" w:hAnsiTheme="majorHAnsi" w:cstheme="majorHAnsi"/>
          <w:color w:val="2E74B5" w:themeColor="accent5" w:themeShade="BF"/>
          <w:sz w:val="24"/>
          <w:szCs w:val="24"/>
        </w:rPr>
      </w:pPr>
      <w:r w:rsidRPr="00E91BFC">
        <w:rPr>
          <w:rFonts w:asciiTheme="majorHAnsi" w:hAnsiTheme="majorHAnsi" w:cstheme="majorHAnsi"/>
          <w:color w:val="2E74B5" w:themeColor="accent5" w:themeShade="BF"/>
          <w:sz w:val="24"/>
          <w:szCs w:val="24"/>
        </w:rPr>
        <w:t xml:space="preserve">State Program on Employment Support Services / Wage Subsidies </w:t>
      </w:r>
    </w:p>
    <w:p w14:paraId="0BDB443C" w14:textId="77777777" w:rsidR="0067690C" w:rsidRPr="00E91BFC" w:rsidRDefault="0067690C" w:rsidP="0067690C">
      <w:pPr>
        <w:widowControl w:val="0"/>
        <w:jc w:val="both"/>
        <w:rPr>
          <w:rFonts w:asciiTheme="majorHAnsi" w:hAnsiTheme="majorHAnsi" w:cstheme="majorHAnsi"/>
          <w:b/>
        </w:rPr>
      </w:pPr>
      <w:r w:rsidRPr="00E91BFC">
        <w:rPr>
          <w:rFonts w:asciiTheme="majorHAnsi" w:hAnsiTheme="majorHAnsi" w:cstheme="majorHAnsi"/>
          <w:b/>
        </w:rPr>
        <w:t>The a</w:t>
      </w:r>
      <w:r w:rsidRPr="00D1315E">
        <w:rPr>
          <w:rFonts w:asciiTheme="majorHAnsi" w:hAnsiTheme="majorHAnsi" w:cstheme="majorHAnsi"/>
          <w:b/>
        </w:rPr>
        <w:t xml:space="preserve">im of the program is </w:t>
      </w:r>
      <w:r w:rsidRPr="00E91BFC">
        <w:rPr>
          <w:rFonts w:asciiTheme="majorHAnsi" w:hAnsiTheme="majorHAnsi" w:cstheme="majorHAnsi"/>
          <w:b/>
        </w:rPr>
        <w:t xml:space="preserve">increasing the employment opportunities for vulnerable and less competitive in </w:t>
      </w:r>
      <w:r w:rsidRPr="00E91BFC">
        <w:rPr>
          <w:rFonts w:asciiTheme="majorHAnsi" w:hAnsiTheme="majorHAnsi" w:cstheme="majorHAnsi"/>
          <w:b/>
        </w:rPr>
        <w:lastRenderedPageBreak/>
        <w:t>the LM, namely: (i) persons with disability, and (ii) youth</w:t>
      </w:r>
      <w:r w:rsidRPr="00E91BFC">
        <w:rPr>
          <w:rFonts w:asciiTheme="majorHAnsi" w:hAnsiTheme="majorHAnsi" w:cstheme="majorHAnsi"/>
        </w:rPr>
        <w:t>. The program consists of two parts: employment subsidy component, and employment support service (consultant group) component. In the first component, there is an employment subsidy available for persons with disability and youth (18 to 29 years old). If an employer decides to hire a young or disabled person, the government finances 50 percent of the employee’s salary</w:t>
      </w:r>
      <w:r w:rsidRPr="00E91BFC">
        <w:rPr>
          <w:rStyle w:val="FootnoteReference"/>
          <w:rFonts w:asciiTheme="majorHAnsi" w:hAnsiTheme="majorHAnsi" w:cstheme="majorHAnsi"/>
        </w:rPr>
        <w:footnoteReference w:id="60"/>
      </w:r>
      <w:r w:rsidRPr="00E91BFC">
        <w:rPr>
          <w:rFonts w:asciiTheme="majorHAnsi" w:hAnsiTheme="majorHAnsi" w:cstheme="majorHAnsi"/>
        </w:rPr>
        <w:t>. Employers are obliged to sign a labor agreement with the beneficiary for at least 6 months. Under the wage subsidy component, 23 employers and 53 disabled persons received the support in 2017, and 37 jobseekers were employed. Under the second component, the SSA picks employment consultants who then select jobseekers (persons with disabilities only) involved in the subsidy program to make them more competitive in the job market</w:t>
      </w:r>
      <w:r w:rsidRPr="00E91BFC">
        <w:rPr>
          <w:rStyle w:val="FootnoteReference"/>
          <w:rFonts w:asciiTheme="majorHAnsi" w:hAnsiTheme="majorHAnsi" w:cstheme="majorHAnsi"/>
        </w:rPr>
        <w:footnoteReference w:id="61"/>
      </w:r>
      <w:r w:rsidRPr="00E91BFC">
        <w:rPr>
          <w:rFonts w:asciiTheme="majorHAnsi" w:hAnsiTheme="majorHAnsi" w:cstheme="majorHAnsi"/>
        </w:rPr>
        <w:t>. The supported employment consultant services were provided to 519 and 103 disabled persons in 2016-2017 and 2018 respectively.</w:t>
      </w:r>
    </w:p>
    <w:p w14:paraId="15AA11D9" w14:textId="4C64A1BD" w:rsidR="00996ECC" w:rsidRPr="00896EC2" w:rsidRDefault="008731E7" w:rsidP="00244B41">
      <w:pPr>
        <w:widowControl w:val="0"/>
        <w:jc w:val="both"/>
        <w:rPr>
          <w:rFonts w:asciiTheme="majorHAnsi" w:hAnsiTheme="majorHAnsi" w:cstheme="majorHAnsi"/>
          <w:color w:val="2E74B5" w:themeColor="accent5" w:themeShade="BF"/>
          <w:sz w:val="24"/>
          <w:szCs w:val="24"/>
        </w:rPr>
      </w:pPr>
      <w:r w:rsidRPr="00816698">
        <w:rPr>
          <w:rFonts w:asciiTheme="majorHAnsi" w:hAnsiTheme="majorHAnsi" w:cstheme="majorHAnsi"/>
          <w:color w:val="2E74B5" w:themeColor="accent5" w:themeShade="BF"/>
          <w:sz w:val="24"/>
          <w:szCs w:val="24"/>
        </w:rPr>
        <w:t xml:space="preserve">Employment </w:t>
      </w:r>
      <w:r w:rsidR="00546495">
        <w:rPr>
          <w:rFonts w:asciiTheme="majorHAnsi" w:hAnsiTheme="majorHAnsi" w:cstheme="majorHAnsi"/>
          <w:color w:val="2E74B5" w:themeColor="accent5" w:themeShade="BF"/>
          <w:sz w:val="24"/>
          <w:szCs w:val="24"/>
        </w:rPr>
        <w:t>Promotion</w:t>
      </w:r>
      <w:r w:rsidR="00896EC2">
        <w:rPr>
          <w:rFonts w:asciiTheme="majorHAnsi" w:hAnsiTheme="majorHAnsi" w:cstheme="majorHAnsi"/>
          <w:color w:val="2E74B5" w:themeColor="accent5" w:themeShade="BF"/>
          <w:sz w:val="24"/>
          <w:szCs w:val="24"/>
        </w:rPr>
        <w:t xml:space="preserve"> </w:t>
      </w:r>
      <w:r w:rsidRPr="00816698">
        <w:rPr>
          <w:rFonts w:asciiTheme="majorHAnsi" w:hAnsiTheme="majorHAnsi" w:cstheme="majorHAnsi"/>
          <w:color w:val="2E74B5" w:themeColor="accent5" w:themeShade="BF"/>
          <w:sz w:val="24"/>
          <w:szCs w:val="24"/>
        </w:rPr>
        <w:t>Services</w:t>
      </w:r>
    </w:p>
    <w:p w14:paraId="13E5AB7D" w14:textId="3DE82B24" w:rsidR="008731E7" w:rsidRPr="00840073" w:rsidRDefault="002478EA" w:rsidP="00840073">
      <w:pPr>
        <w:widowControl w:val="0"/>
        <w:jc w:val="both"/>
        <w:rPr>
          <w:rFonts w:asciiTheme="majorHAnsi" w:hAnsiTheme="majorHAnsi" w:cstheme="majorHAnsi"/>
          <w:b/>
          <w:i/>
          <w:color w:val="4472C4" w:themeColor="accent1"/>
        </w:rPr>
      </w:pPr>
      <w:r w:rsidRPr="00840073">
        <w:rPr>
          <w:rFonts w:asciiTheme="majorHAnsi" w:hAnsiTheme="majorHAnsi" w:cstheme="majorHAnsi"/>
          <w:b/>
        </w:rPr>
        <w:t>T</w:t>
      </w:r>
      <w:r w:rsidR="008731E7" w:rsidRPr="00840073">
        <w:rPr>
          <w:rFonts w:asciiTheme="majorHAnsi" w:hAnsiTheme="majorHAnsi" w:cstheme="majorHAnsi"/>
          <w:b/>
        </w:rPr>
        <w:t>he Georgian government also introduced an Employment Promotion Services program in 2016 as part of its State Strategy for 2015-2018</w:t>
      </w:r>
      <w:r w:rsidR="008731E7" w:rsidRPr="00840073">
        <w:rPr>
          <w:rStyle w:val="FootnoteReference"/>
          <w:rFonts w:asciiTheme="majorHAnsi" w:hAnsiTheme="majorHAnsi" w:cstheme="majorHAnsi"/>
        </w:rPr>
        <w:footnoteReference w:id="62"/>
      </w:r>
      <w:r w:rsidR="008731E7" w:rsidRPr="00840073">
        <w:rPr>
          <w:rFonts w:asciiTheme="majorHAnsi" w:hAnsiTheme="majorHAnsi" w:cstheme="majorHAnsi"/>
        </w:rPr>
        <w:t xml:space="preserve">. This program provides jobseekers with professional counselling and career planning services. The services are provided at the municipal level by SSA staff. Within the program, priority is given to vulnerable groups, including women. The counselling sessions have two main objectives: </w:t>
      </w:r>
      <w:r w:rsidR="00840073" w:rsidRPr="00840073">
        <w:rPr>
          <w:rFonts w:asciiTheme="majorHAnsi" w:hAnsiTheme="majorHAnsi" w:cstheme="majorHAnsi"/>
        </w:rPr>
        <w:t>(</w:t>
      </w:r>
      <w:r w:rsidR="008731E7" w:rsidRPr="00840073">
        <w:rPr>
          <w:rFonts w:asciiTheme="majorHAnsi" w:hAnsiTheme="majorHAnsi" w:cstheme="majorHAnsi"/>
        </w:rPr>
        <w:t xml:space="preserve">i) to raise awareness among jobseekers about the rules of conduct in the LM, and </w:t>
      </w:r>
      <w:r w:rsidR="00840073" w:rsidRPr="00840073">
        <w:rPr>
          <w:rFonts w:asciiTheme="majorHAnsi" w:hAnsiTheme="majorHAnsi" w:cstheme="majorHAnsi"/>
        </w:rPr>
        <w:t>(</w:t>
      </w:r>
      <w:r w:rsidR="008731E7" w:rsidRPr="00840073">
        <w:rPr>
          <w:rFonts w:asciiTheme="majorHAnsi" w:hAnsiTheme="majorHAnsi" w:cstheme="majorHAnsi"/>
        </w:rPr>
        <w:t>ii) to identify achievable goals for fast integration of jobseekers into the LM. Jobseekers receive individual and groups counselling in all the regional centers of the SSA. The topics covered under the counselling sessions include: job search techniques, drafting CV and cover letters for jobs, tips for successful job interviews, self-assessment for general and specific vacancies</w:t>
      </w:r>
      <w:r w:rsidR="00840073" w:rsidRPr="00840073">
        <w:rPr>
          <w:rFonts w:asciiTheme="majorHAnsi" w:hAnsiTheme="majorHAnsi" w:cstheme="majorHAnsi"/>
        </w:rPr>
        <w:t xml:space="preserve">. </w:t>
      </w:r>
      <w:r w:rsidR="008731E7" w:rsidRPr="00840073">
        <w:rPr>
          <w:rFonts w:asciiTheme="majorHAnsi" w:hAnsiTheme="majorHAnsi" w:cstheme="majorHAnsi"/>
        </w:rPr>
        <w:t xml:space="preserve"> Since the program is available in all SSA centers around the country, large number of people (including vulnerable groups) participated in the Employment Promotion Services program. In the recent years, more than 10</w:t>
      </w:r>
      <w:r w:rsidR="00840073" w:rsidRPr="00840073">
        <w:rPr>
          <w:rFonts w:asciiTheme="majorHAnsi" w:hAnsiTheme="majorHAnsi" w:cstheme="majorHAnsi"/>
        </w:rPr>
        <w:t xml:space="preserve"> </w:t>
      </w:r>
      <w:r w:rsidR="008731E7" w:rsidRPr="00840073">
        <w:rPr>
          <w:rFonts w:asciiTheme="majorHAnsi" w:hAnsiTheme="majorHAnsi" w:cstheme="majorHAnsi"/>
        </w:rPr>
        <w:t>000 jobseekers have been counselled. Among them, 159 were persons with disability and 686 were I</w:t>
      </w:r>
      <w:r w:rsidRPr="00840073">
        <w:rPr>
          <w:rFonts w:asciiTheme="majorHAnsi" w:hAnsiTheme="majorHAnsi" w:cstheme="majorHAnsi"/>
        </w:rPr>
        <w:t>DP</w:t>
      </w:r>
      <w:r w:rsidR="008731E7" w:rsidRPr="00840073">
        <w:rPr>
          <w:rFonts w:asciiTheme="majorHAnsi" w:hAnsiTheme="majorHAnsi" w:cstheme="majorHAnsi"/>
        </w:rPr>
        <w:t>s. The professional career planning services, carried out in eight territorial units around the country, have benefitted 725 jobseekers around the country</w:t>
      </w:r>
      <w:r w:rsidR="008731E7" w:rsidRPr="00840073">
        <w:rPr>
          <w:rStyle w:val="FootnoteReference"/>
          <w:rFonts w:asciiTheme="majorHAnsi" w:hAnsiTheme="majorHAnsi" w:cstheme="majorHAnsi"/>
        </w:rPr>
        <w:footnoteReference w:id="63"/>
      </w:r>
      <w:r w:rsidR="00840073" w:rsidRPr="00840073">
        <w:rPr>
          <w:rFonts w:asciiTheme="majorHAnsi" w:hAnsiTheme="majorHAnsi" w:cstheme="majorHAnsi"/>
        </w:rPr>
        <w:t>.</w:t>
      </w:r>
      <w:r w:rsidR="008731E7" w:rsidRPr="00840073">
        <w:rPr>
          <w:rFonts w:asciiTheme="majorHAnsi" w:hAnsiTheme="majorHAnsi" w:cstheme="majorHAnsi"/>
        </w:rPr>
        <w:t xml:space="preserve">   </w:t>
      </w:r>
    </w:p>
    <w:p w14:paraId="136A21CE" w14:textId="22A6C0C2" w:rsidR="00996ECC" w:rsidRPr="00840073" w:rsidRDefault="008731E7" w:rsidP="00244B41">
      <w:pPr>
        <w:widowControl w:val="0"/>
        <w:jc w:val="both"/>
        <w:rPr>
          <w:rFonts w:asciiTheme="majorHAnsi" w:hAnsiTheme="majorHAnsi" w:cstheme="majorHAnsi"/>
          <w:color w:val="2E74B5" w:themeColor="accent5" w:themeShade="BF"/>
          <w:sz w:val="24"/>
          <w:szCs w:val="24"/>
        </w:rPr>
      </w:pPr>
      <w:r w:rsidRPr="00840073">
        <w:rPr>
          <w:rFonts w:asciiTheme="majorHAnsi" w:hAnsiTheme="majorHAnsi" w:cstheme="majorHAnsi"/>
          <w:color w:val="2E74B5" w:themeColor="accent5" w:themeShade="BF"/>
          <w:sz w:val="24"/>
          <w:szCs w:val="24"/>
        </w:rPr>
        <w:t xml:space="preserve">Intermediation services </w:t>
      </w:r>
    </w:p>
    <w:p w14:paraId="5203DB43" w14:textId="533C925F" w:rsidR="008731E7" w:rsidRDefault="008731E7" w:rsidP="00840073">
      <w:pPr>
        <w:widowControl w:val="0"/>
        <w:jc w:val="both"/>
        <w:rPr>
          <w:rFonts w:asciiTheme="majorHAnsi" w:hAnsiTheme="majorHAnsi" w:cstheme="majorHAnsi"/>
        </w:rPr>
      </w:pPr>
      <w:r w:rsidRPr="00840073">
        <w:rPr>
          <w:rFonts w:asciiTheme="majorHAnsi" w:hAnsiTheme="majorHAnsi" w:cstheme="majorHAnsi"/>
          <w:b/>
        </w:rPr>
        <w:t>The Department of Employment Programs provides intermediation services linking employers and jobseekers</w:t>
      </w:r>
      <w:r w:rsidRPr="00840073">
        <w:rPr>
          <w:rFonts w:asciiTheme="majorHAnsi" w:hAnsiTheme="majorHAnsi" w:cstheme="majorHAnsi"/>
        </w:rPr>
        <w:t>.</w:t>
      </w:r>
      <w:r w:rsidRPr="00840073">
        <w:rPr>
          <w:rFonts w:asciiTheme="majorHAnsi" w:hAnsiTheme="majorHAnsi" w:cstheme="majorHAnsi"/>
          <w:b/>
        </w:rPr>
        <w:t xml:space="preserve"> </w:t>
      </w:r>
      <w:r w:rsidRPr="00840073">
        <w:rPr>
          <w:rFonts w:asciiTheme="majorHAnsi" w:hAnsiTheme="majorHAnsi" w:cstheme="majorHAnsi"/>
        </w:rPr>
        <w:t xml:space="preserve">Jobseekers registered on the </w:t>
      </w:r>
      <w:proofErr w:type="spellStart"/>
      <w:r w:rsidRPr="00840073">
        <w:rPr>
          <w:rFonts w:asciiTheme="majorHAnsi" w:hAnsiTheme="majorHAnsi" w:cstheme="majorHAnsi"/>
        </w:rPr>
        <w:t>Worknet</w:t>
      </w:r>
      <w:proofErr w:type="spellEnd"/>
      <w:r w:rsidRPr="00840073">
        <w:rPr>
          <w:rFonts w:asciiTheme="majorHAnsi" w:hAnsiTheme="majorHAnsi" w:cstheme="majorHAnsi"/>
        </w:rPr>
        <w:t xml:space="preserve"> portal are notified of job openings announced by employers. The Department then selects qualified applicants and refers them to employers. In 2016, mediation services were provided to about 3</w:t>
      </w:r>
      <w:r w:rsidR="00840073" w:rsidRPr="00840073">
        <w:rPr>
          <w:rFonts w:asciiTheme="majorHAnsi" w:hAnsiTheme="majorHAnsi" w:cstheme="majorHAnsi"/>
        </w:rPr>
        <w:t xml:space="preserve"> </w:t>
      </w:r>
      <w:r w:rsidRPr="00840073">
        <w:rPr>
          <w:rFonts w:asciiTheme="majorHAnsi" w:hAnsiTheme="majorHAnsi" w:cstheme="majorHAnsi"/>
        </w:rPr>
        <w:t>200 jobseekers and among them, 265 found employment. In 2017, this figure was 2</w:t>
      </w:r>
      <w:r w:rsidR="004B43A3" w:rsidRPr="00840073">
        <w:rPr>
          <w:rFonts w:asciiTheme="majorHAnsi" w:hAnsiTheme="majorHAnsi" w:cstheme="majorHAnsi"/>
        </w:rPr>
        <w:t xml:space="preserve"> </w:t>
      </w:r>
      <w:r w:rsidRPr="00840073">
        <w:rPr>
          <w:rFonts w:asciiTheme="majorHAnsi" w:hAnsiTheme="majorHAnsi" w:cstheme="majorHAnsi"/>
        </w:rPr>
        <w:t>500 and 399 respectively. In the first quarter of 2018, out of the 1</w:t>
      </w:r>
      <w:r w:rsidR="004B43A3" w:rsidRPr="00840073">
        <w:rPr>
          <w:rFonts w:asciiTheme="majorHAnsi" w:hAnsiTheme="majorHAnsi" w:cstheme="majorHAnsi"/>
        </w:rPr>
        <w:t xml:space="preserve"> </w:t>
      </w:r>
      <w:r w:rsidRPr="00840073">
        <w:rPr>
          <w:rFonts w:asciiTheme="majorHAnsi" w:hAnsiTheme="majorHAnsi" w:cstheme="majorHAnsi"/>
        </w:rPr>
        <w:t xml:space="preserve">032 jobseekers that received mediation services, 70 were employed. Hence, since 2016, </w:t>
      </w:r>
      <w:r w:rsidR="00840073" w:rsidRPr="00840073">
        <w:rPr>
          <w:rFonts w:asciiTheme="majorHAnsi" w:hAnsiTheme="majorHAnsi" w:cstheme="majorHAnsi"/>
        </w:rPr>
        <w:t xml:space="preserve">more than 700 jobseekers found </w:t>
      </w:r>
      <w:r w:rsidRPr="00840073">
        <w:rPr>
          <w:rFonts w:asciiTheme="majorHAnsi" w:hAnsiTheme="majorHAnsi" w:cstheme="majorHAnsi"/>
        </w:rPr>
        <w:t xml:space="preserve">employment </w:t>
      </w:r>
      <w:r w:rsidR="00840073" w:rsidRPr="00840073">
        <w:rPr>
          <w:rFonts w:asciiTheme="majorHAnsi" w:hAnsiTheme="majorHAnsi" w:cstheme="majorHAnsi"/>
        </w:rPr>
        <w:t>following job inter</w:t>
      </w:r>
      <w:r w:rsidRPr="00840073">
        <w:rPr>
          <w:rFonts w:asciiTheme="majorHAnsi" w:hAnsiTheme="majorHAnsi" w:cstheme="majorHAnsi"/>
        </w:rPr>
        <w:t>mediation services</w:t>
      </w:r>
      <w:r w:rsidR="008466D2">
        <w:rPr>
          <w:rStyle w:val="FootnoteReference"/>
          <w:rFonts w:asciiTheme="majorHAnsi" w:hAnsiTheme="majorHAnsi" w:cstheme="majorHAnsi"/>
        </w:rPr>
        <w:footnoteReference w:id="64"/>
      </w:r>
      <w:r w:rsidRPr="00840073">
        <w:rPr>
          <w:rFonts w:asciiTheme="majorHAnsi" w:hAnsiTheme="majorHAnsi" w:cstheme="majorHAnsi"/>
        </w:rPr>
        <w:t xml:space="preserve">. </w:t>
      </w:r>
    </w:p>
    <w:p w14:paraId="66A65D20" w14:textId="0BD584ED" w:rsidR="00996ECC" w:rsidRPr="00E91BFC" w:rsidRDefault="008731E7" w:rsidP="00244B41">
      <w:pPr>
        <w:widowControl w:val="0"/>
        <w:jc w:val="both"/>
        <w:rPr>
          <w:rFonts w:asciiTheme="majorHAnsi" w:hAnsiTheme="majorHAnsi" w:cstheme="majorHAnsi"/>
          <w:color w:val="2E74B5" w:themeColor="accent5" w:themeShade="BF"/>
          <w:sz w:val="24"/>
          <w:szCs w:val="24"/>
        </w:rPr>
      </w:pPr>
      <w:r w:rsidRPr="00E91BFC">
        <w:rPr>
          <w:rFonts w:asciiTheme="majorHAnsi" w:hAnsiTheme="majorHAnsi" w:cstheme="majorHAnsi"/>
          <w:color w:val="2E74B5" w:themeColor="accent5" w:themeShade="BF"/>
          <w:sz w:val="24"/>
          <w:szCs w:val="24"/>
        </w:rPr>
        <w:t>Job fairs and mass interviews</w:t>
      </w:r>
    </w:p>
    <w:p w14:paraId="145EF512" w14:textId="602731FA" w:rsidR="008731E7" w:rsidRPr="00E91BFC" w:rsidRDefault="008731E7" w:rsidP="00E91BFC">
      <w:pPr>
        <w:widowControl w:val="0"/>
        <w:jc w:val="both"/>
        <w:rPr>
          <w:rFonts w:asciiTheme="majorHAnsi" w:hAnsiTheme="majorHAnsi" w:cstheme="majorHAnsi"/>
        </w:rPr>
      </w:pPr>
      <w:r w:rsidRPr="00E91BFC">
        <w:rPr>
          <w:rFonts w:asciiTheme="majorHAnsi" w:hAnsiTheme="majorHAnsi" w:cstheme="majorHAnsi"/>
          <w:b/>
        </w:rPr>
        <w:t>As part of the effort to improve job placement and employability, the Department of Employment Programs organizes job fairs and mass interviews</w:t>
      </w:r>
      <w:r w:rsidRPr="00E91BFC">
        <w:rPr>
          <w:rFonts w:asciiTheme="majorHAnsi" w:hAnsiTheme="majorHAnsi" w:cstheme="majorHAnsi"/>
        </w:rPr>
        <w:t xml:space="preserve">. The job fairs are an opportunity for jobseekers, </w:t>
      </w:r>
      <w:r w:rsidRPr="00E91BFC">
        <w:rPr>
          <w:rFonts w:asciiTheme="majorHAnsi" w:hAnsiTheme="majorHAnsi" w:cstheme="majorHAnsi"/>
        </w:rPr>
        <w:lastRenderedPageBreak/>
        <w:t xml:space="preserve">employers, development organizations, and education centers to interact and network. </w:t>
      </w:r>
      <w:r w:rsidR="00E91BFC" w:rsidRPr="00E91BFC">
        <w:rPr>
          <w:rFonts w:asciiTheme="majorHAnsi" w:hAnsiTheme="majorHAnsi" w:cstheme="majorHAnsi"/>
        </w:rPr>
        <w:t>F</w:t>
      </w:r>
      <w:r w:rsidRPr="00E91BFC">
        <w:rPr>
          <w:rFonts w:asciiTheme="majorHAnsi" w:hAnsiTheme="majorHAnsi" w:cstheme="majorHAnsi"/>
        </w:rPr>
        <w:t xml:space="preserve">airs are </w:t>
      </w:r>
      <w:r w:rsidR="00E91BFC" w:rsidRPr="00E91BFC">
        <w:rPr>
          <w:rFonts w:asciiTheme="majorHAnsi" w:hAnsiTheme="majorHAnsi" w:cstheme="majorHAnsi"/>
        </w:rPr>
        <w:t xml:space="preserve">often </w:t>
      </w:r>
      <w:r w:rsidRPr="00E91BFC">
        <w:rPr>
          <w:rFonts w:asciiTheme="majorHAnsi" w:hAnsiTheme="majorHAnsi" w:cstheme="majorHAnsi"/>
        </w:rPr>
        <w:t xml:space="preserve">organized in partnership with participating companies or NGOs. Jobseekers and employers participating in the fairs </w:t>
      </w:r>
      <w:r w:rsidR="00E91BFC" w:rsidRPr="00E91BFC">
        <w:rPr>
          <w:rFonts w:asciiTheme="majorHAnsi" w:hAnsiTheme="majorHAnsi" w:cstheme="majorHAnsi"/>
        </w:rPr>
        <w:t>have to be</w:t>
      </w:r>
      <w:r w:rsidRPr="00E91BFC">
        <w:rPr>
          <w:rFonts w:asciiTheme="majorHAnsi" w:hAnsiTheme="majorHAnsi" w:cstheme="majorHAnsi"/>
        </w:rPr>
        <w:t xml:space="preserve"> registered on the </w:t>
      </w:r>
      <w:proofErr w:type="spellStart"/>
      <w:r w:rsidRPr="00E91BFC">
        <w:rPr>
          <w:rFonts w:asciiTheme="majorHAnsi" w:hAnsiTheme="majorHAnsi" w:cstheme="majorHAnsi"/>
        </w:rPr>
        <w:t>Worknet</w:t>
      </w:r>
      <w:proofErr w:type="spellEnd"/>
      <w:r w:rsidRPr="00E91BFC">
        <w:rPr>
          <w:rFonts w:asciiTheme="majorHAnsi" w:hAnsiTheme="majorHAnsi" w:cstheme="majorHAnsi"/>
        </w:rPr>
        <w:t xml:space="preserve"> portal. The job fairs are monitored to assess how many jobseekers are ultimately employed. In the past several years, the number of job fairs have consistently been increasing in Georgia. For instance, in 2017, 13 forums were organized (four for disabled persons) and one employment festival was held</w:t>
      </w:r>
      <w:r w:rsidRPr="00E91BFC">
        <w:rPr>
          <w:rStyle w:val="FootnoteReference"/>
          <w:rFonts w:asciiTheme="majorHAnsi" w:hAnsiTheme="majorHAnsi" w:cstheme="majorHAnsi"/>
        </w:rPr>
        <w:t xml:space="preserve"> </w:t>
      </w:r>
      <w:r w:rsidRPr="00E91BFC">
        <w:rPr>
          <w:rStyle w:val="FootnoteReference"/>
          <w:rFonts w:asciiTheme="majorHAnsi" w:hAnsiTheme="majorHAnsi" w:cstheme="majorHAnsi"/>
        </w:rPr>
        <w:footnoteReference w:id="65"/>
      </w:r>
      <w:r w:rsidR="00E91BFC" w:rsidRPr="00E91BFC">
        <w:rPr>
          <w:rFonts w:asciiTheme="majorHAnsi" w:hAnsiTheme="majorHAnsi" w:cstheme="majorHAnsi"/>
        </w:rPr>
        <w:t>.</w:t>
      </w:r>
      <w:r w:rsidRPr="00E91BFC">
        <w:rPr>
          <w:rFonts w:asciiTheme="majorHAnsi" w:hAnsiTheme="majorHAnsi" w:cstheme="majorHAnsi"/>
        </w:rPr>
        <w:t xml:space="preserve">  Like job fairs, interviews are organized to provide jobseekers access to employers. </w:t>
      </w:r>
    </w:p>
    <w:p w14:paraId="5FDCA367" w14:textId="0C851433" w:rsidR="00996ECC" w:rsidRPr="00E91BFC" w:rsidRDefault="008731E7" w:rsidP="00244B41">
      <w:pPr>
        <w:widowControl w:val="0"/>
        <w:jc w:val="both"/>
        <w:rPr>
          <w:rFonts w:asciiTheme="majorHAnsi" w:hAnsiTheme="majorHAnsi" w:cstheme="majorHAnsi"/>
          <w:color w:val="2E74B5" w:themeColor="accent5" w:themeShade="BF"/>
          <w:sz w:val="24"/>
          <w:szCs w:val="24"/>
        </w:rPr>
      </w:pPr>
      <w:r w:rsidRPr="00E91BFC">
        <w:rPr>
          <w:rFonts w:asciiTheme="majorHAnsi" w:hAnsiTheme="majorHAnsi" w:cstheme="majorHAnsi"/>
          <w:color w:val="2E74B5" w:themeColor="accent5" w:themeShade="BF"/>
          <w:sz w:val="24"/>
          <w:szCs w:val="24"/>
        </w:rPr>
        <w:t xml:space="preserve">Internship program to boost employment </w:t>
      </w:r>
    </w:p>
    <w:p w14:paraId="0B717A04" w14:textId="48846AF2" w:rsidR="00F76231" w:rsidRPr="00F76231" w:rsidRDefault="008731E7" w:rsidP="00F76231">
      <w:pPr>
        <w:pStyle w:val="FootnoteText"/>
        <w:spacing w:after="160" w:line="259" w:lineRule="auto"/>
        <w:jc w:val="both"/>
        <w:rPr>
          <w:rFonts w:asciiTheme="majorHAnsi" w:hAnsiTheme="majorHAnsi" w:cstheme="majorHAnsi"/>
          <w:sz w:val="22"/>
          <w:szCs w:val="22"/>
        </w:rPr>
      </w:pPr>
      <w:r w:rsidRPr="00F76231">
        <w:rPr>
          <w:rFonts w:asciiTheme="majorHAnsi" w:hAnsiTheme="majorHAnsi" w:cstheme="majorHAnsi"/>
          <w:b/>
          <w:sz w:val="22"/>
          <w:szCs w:val="22"/>
        </w:rPr>
        <w:t>To boost employment, the Department of Employment Programs started an internship program in partnership with employers</w:t>
      </w:r>
      <w:r w:rsidRPr="00F76231">
        <w:rPr>
          <w:rFonts w:asciiTheme="majorHAnsi" w:hAnsiTheme="majorHAnsi" w:cstheme="majorHAnsi"/>
          <w:sz w:val="22"/>
          <w:szCs w:val="22"/>
        </w:rPr>
        <w:t xml:space="preserve">. Under this program, jobseekers are provided internship opportunities for one to three months, determined jointly with the employer. During the internship, the jobseeker is financially supported with a monthly scholarship. In 2017, internship agreements were signed with 26 organizations. 126 jobseekers were involved in the program, out of which 37 disabled and one with special education needs. Among these, 44 found employment, including five persons with disabilities. </w:t>
      </w:r>
      <w:r w:rsidR="00D231DA">
        <w:rPr>
          <w:rFonts w:asciiTheme="majorHAnsi" w:hAnsiTheme="majorHAnsi" w:cstheme="majorHAnsi"/>
          <w:sz w:val="22"/>
          <w:szCs w:val="22"/>
        </w:rPr>
        <w:t xml:space="preserve">In 2018, </w:t>
      </w:r>
      <w:r w:rsidR="00F76231" w:rsidRPr="00D231DA">
        <w:rPr>
          <w:rFonts w:asciiTheme="majorHAnsi" w:hAnsiTheme="majorHAnsi" w:cstheme="majorHAnsi"/>
          <w:sz w:val="22"/>
          <w:szCs w:val="22"/>
        </w:rPr>
        <w:t>41 firms</w:t>
      </w:r>
      <w:r w:rsidR="00D231DA" w:rsidRPr="00D231DA">
        <w:rPr>
          <w:rFonts w:asciiTheme="majorHAnsi" w:hAnsiTheme="majorHAnsi" w:cstheme="majorHAnsi"/>
          <w:sz w:val="22"/>
          <w:szCs w:val="22"/>
        </w:rPr>
        <w:t xml:space="preserve"> were</w:t>
      </w:r>
      <w:r w:rsidR="00F76231" w:rsidRPr="00D231DA">
        <w:rPr>
          <w:rFonts w:asciiTheme="majorHAnsi" w:hAnsiTheme="majorHAnsi" w:cstheme="majorHAnsi"/>
          <w:sz w:val="22"/>
          <w:szCs w:val="22"/>
        </w:rPr>
        <w:t xml:space="preserve"> involved in the internship program, and 61 individuals among the 173 interns </w:t>
      </w:r>
      <w:r w:rsidR="00D231DA" w:rsidRPr="00D231DA">
        <w:rPr>
          <w:rFonts w:asciiTheme="majorHAnsi" w:hAnsiTheme="majorHAnsi" w:cstheme="majorHAnsi"/>
          <w:sz w:val="22"/>
          <w:szCs w:val="22"/>
        </w:rPr>
        <w:t>were</w:t>
      </w:r>
      <w:r w:rsidR="00F76231" w:rsidRPr="00D231DA">
        <w:rPr>
          <w:rFonts w:asciiTheme="majorHAnsi" w:hAnsiTheme="majorHAnsi" w:cstheme="majorHAnsi"/>
          <w:sz w:val="22"/>
          <w:szCs w:val="22"/>
        </w:rPr>
        <w:t xml:space="preserve"> offered a 6-months employment contract. </w:t>
      </w:r>
      <w:r w:rsidR="00D231DA" w:rsidRPr="00D231DA">
        <w:rPr>
          <w:rFonts w:asciiTheme="majorHAnsi" w:hAnsiTheme="majorHAnsi" w:cstheme="majorHAnsi"/>
          <w:sz w:val="22"/>
          <w:szCs w:val="22"/>
        </w:rPr>
        <w:t xml:space="preserve">Also, </w:t>
      </w:r>
      <w:r w:rsidR="00F76231" w:rsidRPr="00D231DA">
        <w:rPr>
          <w:rFonts w:asciiTheme="majorHAnsi" w:hAnsiTheme="majorHAnsi" w:cstheme="majorHAnsi"/>
          <w:sz w:val="22"/>
          <w:szCs w:val="22"/>
        </w:rPr>
        <w:t>23 job seekers (among which 19 disabled) have benefited from the wage-subsidy measure in 2018</w:t>
      </w:r>
      <w:r w:rsidR="00D231DA">
        <w:rPr>
          <w:rStyle w:val="FootnoteReference"/>
          <w:rFonts w:asciiTheme="majorHAnsi" w:hAnsiTheme="majorHAnsi" w:cstheme="majorHAnsi"/>
          <w:sz w:val="22"/>
          <w:szCs w:val="22"/>
        </w:rPr>
        <w:footnoteReference w:id="66"/>
      </w:r>
      <w:r w:rsidR="00F76231" w:rsidRPr="00D231DA">
        <w:rPr>
          <w:rFonts w:asciiTheme="majorHAnsi" w:hAnsiTheme="majorHAnsi" w:cstheme="majorHAnsi"/>
          <w:sz w:val="22"/>
          <w:szCs w:val="22"/>
        </w:rPr>
        <w:t>.</w:t>
      </w:r>
    </w:p>
    <w:p w14:paraId="11E3F26E" w14:textId="1CE5AE01" w:rsidR="00D05990" w:rsidRDefault="00D05990">
      <w:pPr>
        <w:rPr>
          <w:rFonts w:cstheme="minorHAnsi"/>
        </w:rPr>
      </w:pPr>
      <w:r>
        <w:rPr>
          <w:rFonts w:cstheme="minorHAnsi"/>
        </w:rPr>
        <w:br w:type="page"/>
      </w:r>
    </w:p>
    <w:p w14:paraId="16EA0972" w14:textId="1E7AA969" w:rsidR="00CF641A" w:rsidRPr="00587B3C" w:rsidRDefault="00CF641A" w:rsidP="00587B3C">
      <w:pPr>
        <w:pStyle w:val="ListParagraph"/>
        <w:numPr>
          <w:ilvl w:val="0"/>
          <w:numId w:val="5"/>
        </w:numPr>
        <w:jc w:val="both"/>
        <w:rPr>
          <w:rFonts w:asciiTheme="majorHAnsi" w:hAnsiTheme="majorHAnsi" w:cstheme="majorHAnsi"/>
          <w:color w:val="2F5496" w:themeColor="accent1" w:themeShade="BF"/>
          <w:sz w:val="32"/>
          <w:szCs w:val="32"/>
        </w:rPr>
      </w:pPr>
      <w:bookmarkStart w:id="7" w:name="_Toc530008174"/>
      <w:bookmarkStart w:id="8" w:name="_Toc530009622"/>
      <w:bookmarkStart w:id="9" w:name="_Toc530945047"/>
      <w:r w:rsidRPr="00587B3C">
        <w:rPr>
          <w:rFonts w:asciiTheme="majorHAnsi" w:hAnsiTheme="majorHAnsi" w:cstheme="majorHAnsi"/>
          <w:b/>
          <w:color w:val="2F5496" w:themeColor="accent1" w:themeShade="BF"/>
          <w:sz w:val="32"/>
          <w:szCs w:val="32"/>
        </w:rPr>
        <w:lastRenderedPageBreak/>
        <w:t>Challenges</w:t>
      </w:r>
      <w:r w:rsidRPr="00587B3C">
        <w:rPr>
          <w:rFonts w:asciiTheme="majorHAnsi" w:hAnsiTheme="majorHAnsi" w:cstheme="majorHAnsi"/>
          <w:color w:val="2F5496" w:themeColor="accent1" w:themeShade="BF"/>
          <w:sz w:val="32"/>
          <w:szCs w:val="32"/>
        </w:rPr>
        <w:t xml:space="preserve"> </w:t>
      </w:r>
    </w:p>
    <w:bookmarkEnd w:id="7"/>
    <w:bookmarkEnd w:id="8"/>
    <w:bookmarkEnd w:id="9"/>
    <w:p w14:paraId="3600DD4A" w14:textId="1755C8DE" w:rsidR="00A12DF9" w:rsidRDefault="00A12DF9" w:rsidP="00A12DF9">
      <w:pPr>
        <w:pStyle w:val="Normal0"/>
        <w:jc w:val="both"/>
        <w:rPr>
          <w:rFonts w:asciiTheme="majorHAnsi" w:hAnsiTheme="majorHAnsi" w:cstheme="majorHAnsi"/>
        </w:rPr>
      </w:pPr>
      <w:r w:rsidRPr="00294684">
        <w:rPr>
          <w:rFonts w:asciiTheme="majorHAnsi" w:hAnsiTheme="majorHAnsi" w:cstheme="majorHAnsi"/>
          <w:b/>
        </w:rPr>
        <w:t>The current economic landscape in Georgia presents a number of demand-side and supply-side challenges for jobs outcomes</w:t>
      </w:r>
      <w:r>
        <w:rPr>
          <w:rFonts w:asciiTheme="majorHAnsi" w:hAnsiTheme="majorHAnsi" w:cstheme="majorHAnsi"/>
          <w:b/>
        </w:rPr>
        <w:t xml:space="preserve"> and activation</w:t>
      </w:r>
      <w:r w:rsidRPr="00294684">
        <w:rPr>
          <w:rFonts w:asciiTheme="majorHAnsi" w:hAnsiTheme="majorHAnsi" w:cstheme="majorHAnsi"/>
        </w:rPr>
        <w:t>. First, Georgia is not creating as many jobs as its economic growth would predict.</w:t>
      </w:r>
      <w:r w:rsidRPr="003054B4">
        <w:rPr>
          <w:rFonts w:asciiTheme="majorHAnsi" w:hAnsiTheme="majorHAnsi" w:cstheme="majorHAnsi"/>
        </w:rPr>
        <w:t xml:space="preserve"> </w:t>
      </w:r>
      <w:r w:rsidRPr="00294684">
        <w:rPr>
          <w:rFonts w:asciiTheme="majorHAnsi" w:hAnsiTheme="majorHAnsi" w:cstheme="majorHAnsi"/>
        </w:rPr>
        <w:t xml:space="preserve">Second, </w:t>
      </w:r>
      <w:r w:rsidR="009178C2">
        <w:rPr>
          <w:rFonts w:asciiTheme="majorHAnsi" w:hAnsiTheme="majorHAnsi" w:cstheme="majorHAnsi"/>
        </w:rPr>
        <w:t xml:space="preserve">lacking are </w:t>
      </w:r>
      <w:r w:rsidR="009178C2" w:rsidRPr="009178C2">
        <w:rPr>
          <w:rFonts w:asciiTheme="majorHAnsi" w:hAnsiTheme="majorHAnsi" w:cstheme="majorHAnsi"/>
        </w:rPr>
        <w:t xml:space="preserve">relevant skills and qualifications of the locally available workforce for </w:t>
      </w:r>
      <w:r w:rsidR="009178C2">
        <w:rPr>
          <w:rFonts w:asciiTheme="majorHAnsi" w:hAnsiTheme="majorHAnsi" w:cstheme="majorHAnsi"/>
        </w:rPr>
        <w:t xml:space="preserve">the limited number of </w:t>
      </w:r>
      <w:r w:rsidR="009178C2" w:rsidRPr="009178C2">
        <w:rPr>
          <w:rFonts w:asciiTheme="majorHAnsi" w:hAnsiTheme="majorHAnsi" w:cstheme="majorHAnsi"/>
        </w:rPr>
        <w:t>vacan</w:t>
      </w:r>
      <w:r w:rsidR="009178C2">
        <w:rPr>
          <w:rFonts w:asciiTheme="majorHAnsi" w:hAnsiTheme="majorHAnsi" w:cstheme="majorHAnsi"/>
        </w:rPr>
        <w:t xml:space="preserve">cies and new job openings. Third, </w:t>
      </w:r>
      <w:r w:rsidRPr="00294684">
        <w:rPr>
          <w:rFonts w:asciiTheme="majorHAnsi" w:hAnsiTheme="majorHAnsi" w:cstheme="majorHAnsi"/>
        </w:rPr>
        <w:t xml:space="preserve">political instability and lack of adequately skilled workers continue to be constraining factors to doing business. However, Georgia has one of the most enabling business environments relative to other countries in the region. </w:t>
      </w:r>
      <w:r w:rsidR="009178C2">
        <w:rPr>
          <w:rFonts w:asciiTheme="majorHAnsi" w:hAnsiTheme="majorHAnsi" w:cstheme="majorHAnsi"/>
        </w:rPr>
        <w:t>Forth</w:t>
      </w:r>
      <w:r w:rsidRPr="00294684">
        <w:rPr>
          <w:rFonts w:asciiTheme="majorHAnsi" w:hAnsiTheme="majorHAnsi" w:cstheme="majorHAnsi"/>
        </w:rPr>
        <w:t xml:space="preserve">, </w:t>
      </w:r>
      <w:r>
        <w:rPr>
          <w:rFonts w:asciiTheme="majorHAnsi" w:hAnsiTheme="majorHAnsi" w:cstheme="majorHAnsi"/>
        </w:rPr>
        <w:t>the</w:t>
      </w:r>
      <w:r w:rsidRPr="00294684">
        <w:rPr>
          <w:rFonts w:asciiTheme="majorHAnsi" w:hAnsiTheme="majorHAnsi" w:cstheme="majorHAnsi"/>
        </w:rPr>
        <w:t xml:space="preserve"> workforce </w:t>
      </w:r>
      <w:r>
        <w:rPr>
          <w:rFonts w:asciiTheme="majorHAnsi" w:hAnsiTheme="majorHAnsi" w:cstheme="majorHAnsi"/>
        </w:rPr>
        <w:t xml:space="preserve">is shrinking </w:t>
      </w:r>
      <w:r w:rsidRPr="00294684">
        <w:rPr>
          <w:rFonts w:asciiTheme="majorHAnsi" w:hAnsiTheme="majorHAnsi" w:cstheme="majorHAnsi"/>
        </w:rPr>
        <w:t>due to low fertility rates and out</w:t>
      </w:r>
      <w:r>
        <w:rPr>
          <w:rFonts w:asciiTheme="majorHAnsi" w:hAnsiTheme="majorHAnsi" w:cstheme="majorHAnsi"/>
        </w:rPr>
        <w:t>er</w:t>
      </w:r>
      <w:r w:rsidRPr="00294684">
        <w:rPr>
          <w:rFonts w:asciiTheme="majorHAnsi" w:hAnsiTheme="majorHAnsi" w:cstheme="majorHAnsi"/>
        </w:rPr>
        <w:t xml:space="preserve"> migration, </w:t>
      </w:r>
      <w:r>
        <w:rPr>
          <w:rFonts w:asciiTheme="majorHAnsi" w:hAnsiTheme="majorHAnsi" w:cstheme="majorHAnsi"/>
        </w:rPr>
        <w:t xml:space="preserve">and </w:t>
      </w:r>
      <w:r w:rsidR="009178C2">
        <w:rPr>
          <w:rFonts w:asciiTheme="majorHAnsi" w:hAnsiTheme="majorHAnsi" w:cstheme="majorHAnsi"/>
        </w:rPr>
        <w:t xml:space="preserve">high </w:t>
      </w:r>
      <w:r w:rsidRPr="00294684">
        <w:rPr>
          <w:rFonts w:asciiTheme="majorHAnsi" w:hAnsiTheme="majorHAnsi" w:cstheme="majorHAnsi"/>
        </w:rPr>
        <w:t>inactivity rates especially among young people and women. F</w:t>
      </w:r>
      <w:r w:rsidR="009178C2">
        <w:rPr>
          <w:rFonts w:asciiTheme="majorHAnsi" w:hAnsiTheme="majorHAnsi" w:cstheme="majorHAnsi"/>
        </w:rPr>
        <w:t>inally</w:t>
      </w:r>
      <w:r w:rsidRPr="00294684">
        <w:rPr>
          <w:rFonts w:asciiTheme="majorHAnsi" w:hAnsiTheme="majorHAnsi" w:cstheme="majorHAnsi"/>
        </w:rPr>
        <w:t xml:space="preserve">, those who are working are employed in low-skill, low-quality </w:t>
      </w:r>
      <w:r>
        <w:rPr>
          <w:rFonts w:asciiTheme="majorHAnsi" w:hAnsiTheme="majorHAnsi" w:cstheme="majorHAnsi"/>
        </w:rPr>
        <w:t xml:space="preserve">and low-productivity </w:t>
      </w:r>
      <w:r w:rsidRPr="00294684">
        <w:rPr>
          <w:rFonts w:asciiTheme="majorHAnsi" w:hAnsiTheme="majorHAnsi" w:cstheme="majorHAnsi"/>
        </w:rPr>
        <w:t xml:space="preserve">jobs. Labor demand and labor supply policy reforms are needed </w:t>
      </w:r>
      <w:r>
        <w:rPr>
          <w:rFonts w:asciiTheme="majorHAnsi" w:hAnsiTheme="majorHAnsi" w:cstheme="majorHAnsi"/>
        </w:rPr>
        <w:t>for</w:t>
      </w:r>
      <w:r w:rsidRPr="00294684">
        <w:rPr>
          <w:rFonts w:asciiTheme="majorHAnsi" w:hAnsiTheme="majorHAnsi" w:cstheme="majorHAnsi"/>
        </w:rPr>
        <w:t xml:space="preserve"> making existing jobs more productive, allowing productive firms to grow, and </w:t>
      </w:r>
      <w:r w:rsidR="009178C2">
        <w:rPr>
          <w:rFonts w:asciiTheme="majorHAnsi" w:hAnsiTheme="majorHAnsi" w:cstheme="majorHAnsi"/>
        </w:rPr>
        <w:t xml:space="preserve">for </w:t>
      </w:r>
      <w:r w:rsidRPr="00294684">
        <w:rPr>
          <w:rFonts w:asciiTheme="majorHAnsi" w:hAnsiTheme="majorHAnsi" w:cstheme="majorHAnsi"/>
        </w:rPr>
        <w:t>including the current pool of inactive women and youth</w:t>
      </w:r>
      <w:r w:rsidR="009178C2">
        <w:rPr>
          <w:rFonts w:asciiTheme="majorHAnsi" w:hAnsiTheme="majorHAnsi" w:cstheme="majorHAnsi"/>
        </w:rPr>
        <w:t xml:space="preserve">, and other vulnerable groups </w:t>
      </w:r>
      <w:r w:rsidRPr="00294684">
        <w:rPr>
          <w:rFonts w:asciiTheme="majorHAnsi" w:hAnsiTheme="majorHAnsi" w:cstheme="majorHAnsi"/>
        </w:rPr>
        <w:t xml:space="preserve">in the labor market.  </w:t>
      </w:r>
    </w:p>
    <w:p w14:paraId="2BA2684B" w14:textId="0E23AD16" w:rsidR="0071074D" w:rsidRPr="0071074D" w:rsidRDefault="0071074D" w:rsidP="0071074D">
      <w:pPr>
        <w:pStyle w:val="FootnoteText"/>
        <w:spacing w:after="160" w:line="259" w:lineRule="auto"/>
        <w:jc w:val="both"/>
        <w:rPr>
          <w:rFonts w:asciiTheme="majorHAnsi" w:eastAsia="Calibri" w:hAnsiTheme="majorHAnsi" w:cstheme="majorHAnsi"/>
          <w:color w:val="000000"/>
          <w:sz w:val="22"/>
          <w:szCs w:val="22"/>
        </w:rPr>
      </w:pPr>
      <w:r>
        <w:rPr>
          <w:rFonts w:asciiTheme="majorHAnsi" w:hAnsiTheme="majorHAnsi" w:cstheme="majorHAnsi"/>
          <w:b/>
          <w:bCs/>
          <w:sz w:val="22"/>
          <w:szCs w:val="22"/>
        </w:rPr>
        <w:t xml:space="preserve">The </w:t>
      </w:r>
      <w:r w:rsidRPr="0071074D">
        <w:rPr>
          <w:rFonts w:asciiTheme="majorHAnsi" w:hAnsiTheme="majorHAnsi" w:cstheme="majorHAnsi"/>
          <w:b/>
          <w:bCs/>
          <w:sz w:val="22"/>
          <w:szCs w:val="22"/>
        </w:rPr>
        <w:t>MILHSA Activation Strategy is not yet prepared</w:t>
      </w:r>
      <w:r>
        <w:rPr>
          <w:rFonts w:asciiTheme="majorHAnsi" w:hAnsiTheme="majorHAnsi" w:cstheme="majorHAnsi"/>
          <w:sz w:val="22"/>
          <w:szCs w:val="22"/>
        </w:rPr>
        <w:t xml:space="preserve"> to </w:t>
      </w:r>
      <w:r w:rsidRPr="0071074D">
        <w:rPr>
          <w:rFonts w:asciiTheme="majorHAnsi" w:hAnsiTheme="majorHAnsi" w:cstheme="majorHAnsi"/>
          <w:sz w:val="22"/>
          <w:szCs w:val="22"/>
        </w:rPr>
        <w:t xml:space="preserve">specify the </w:t>
      </w:r>
      <w:r>
        <w:rPr>
          <w:rFonts w:asciiTheme="majorHAnsi" w:hAnsiTheme="majorHAnsi" w:cstheme="majorHAnsi"/>
          <w:sz w:val="22"/>
          <w:szCs w:val="22"/>
        </w:rPr>
        <w:t xml:space="preserve">strategic vision and </w:t>
      </w:r>
      <w:r w:rsidRPr="0071074D">
        <w:rPr>
          <w:rFonts w:asciiTheme="majorHAnsi" w:hAnsiTheme="majorHAnsi" w:cstheme="majorHAnsi"/>
          <w:sz w:val="22"/>
          <w:szCs w:val="22"/>
        </w:rPr>
        <w:t>challenges relate</w:t>
      </w:r>
      <w:r>
        <w:rPr>
          <w:rFonts w:asciiTheme="majorHAnsi" w:hAnsiTheme="majorHAnsi" w:cstheme="majorHAnsi"/>
          <w:sz w:val="22"/>
          <w:szCs w:val="22"/>
        </w:rPr>
        <w:t>d</w:t>
      </w:r>
      <w:r w:rsidRPr="0071074D">
        <w:rPr>
          <w:rFonts w:asciiTheme="majorHAnsi" w:hAnsiTheme="majorHAnsi" w:cstheme="majorHAnsi"/>
          <w:sz w:val="22"/>
          <w:szCs w:val="22"/>
        </w:rPr>
        <w:t xml:space="preserve"> to enabling and demanding conditions, targeting of beneficiaries, activation instruments, institutional setup and institutional coordination. There is evidence on limited opportunities for lifelong learning (LLL), vocational education and training (VET) and employment support services in Georgia, especially in the regions. </w:t>
      </w:r>
      <w:r>
        <w:rPr>
          <w:rFonts w:asciiTheme="majorHAnsi" w:hAnsiTheme="majorHAnsi" w:cstheme="majorHAnsi"/>
          <w:sz w:val="22"/>
          <w:szCs w:val="22"/>
        </w:rPr>
        <w:t>A</w:t>
      </w:r>
      <w:r w:rsidRPr="0071074D">
        <w:rPr>
          <w:rFonts w:asciiTheme="majorHAnsi" w:hAnsiTheme="majorHAnsi" w:cstheme="majorHAnsi"/>
          <w:sz w:val="22"/>
          <w:szCs w:val="22"/>
        </w:rPr>
        <w:t xml:space="preserve"> holistic vision of education </w:t>
      </w:r>
      <w:r>
        <w:rPr>
          <w:rFonts w:asciiTheme="majorHAnsi" w:hAnsiTheme="majorHAnsi" w:cstheme="majorHAnsi"/>
          <w:sz w:val="22"/>
          <w:szCs w:val="22"/>
        </w:rPr>
        <w:t>and</w:t>
      </w:r>
      <w:r w:rsidRPr="0071074D">
        <w:rPr>
          <w:rFonts w:asciiTheme="majorHAnsi" w:hAnsiTheme="majorHAnsi" w:cstheme="majorHAnsi"/>
          <w:sz w:val="22"/>
          <w:szCs w:val="22"/>
        </w:rPr>
        <w:t xml:space="preserve"> active intermediation and matching between labor supply (education</w:t>
      </w:r>
      <w:r>
        <w:rPr>
          <w:rFonts w:asciiTheme="majorHAnsi" w:hAnsiTheme="majorHAnsi" w:cstheme="majorHAnsi"/>
          <w:sz w:val="22"/>
          <w:szCs w:val="22"/>
        </w:rPr>
        <w:t xml:space="preserve"> </w:t>
      </w:r>
      <w:r w:rsidRPr="0071074D">
        <w:rPr>
          <w:rFonts w:asciiTheme="majorHAnsi" w:hAnsiTheme="majorHAnsi" w:cstheme="majorHAnsi"/>
          <w:sz w:val="22"/>
          <w:szCs w:val="22"/>
        </w:rPr>
        <w:t>/</w:t>
      </w:r>
      <w:r>
        <w:rPr>
          <w:rFonts w:asciiTheme="majorHAnsi" w:hAnsiTheme="majorHAnsi" w:cstheme="majorHAnsi"/>
          <w:sz w:val="22"/>
          <w:szCs w:val="22"/>
        </w:rPr>
        <w:t xml:space="preserve"> </w:t>
      </w:r>
      <w:r w:rsidRPr="0071074D">
        <w:rPr>
          <w:rFonts w:asciiTheme="majorHAnsi" w:hAnsiTheme="majorHAnsi" w:cstheme="majorHAnsi"/>
          <w:sz w:val="22"/>
          <w:szCs w:val="22"/>
        </w:rPr>
        <w:t>training and LLL) and labor demand (economic</w:t>
      </w:r>
      <w:r>
        <w:rPr>
          <w:rFonts w:asciiTheme="majorHAnsi" w:hAnsiTheme="majorHAnsi" w:cstheme="majorHAnsi"/>
          <w:sz w:val="22"/>
          <w:szCs w:val="22"/>
        </w:rPr>
        <w:t xml:space="preserve"> and </w:t>
      </w:r>
      <w:r w:rsidRPr="0071074D">
        <w:rPr>
          <w:rFonts w:asciiTheme="majorHAnsi" w:hAnsiTheme="majorHAnsi" w:cstheme="majorHAnsi"/>
          <w:sz w:val="22"/>
          <w:szCs w:val="22"/>
        </w:rPr>
        <w:t>private sector development) are missing, also aggravated by the lack of well-functioning skills anticipation and matching mechanisms.</w:t>
      </w:r>
    </w:p>
    <w:p w14:paraId="4790C072" w14:textId="7969B5F4" w:rsidR="00F156C7" w:rsidRDefault="00D469C6" w:rsidP="00D469C6">
      <w:pPr>
        <w:widowControl w:val="0"/>
        <w:jc w:val="both"/>
        <w:rPr>
          <w:rFonts w:asciiTheme="majorHAnsi" w:hAnsiTheme="majorHAnsi" w:cstheme="majorHAnsi"/>
        </w:rPr>
      </w:pPr>
      <w:r w:rsidRPr="00D469C6">
        <w:rPr>
          <w:rFonts w:asciiTheme="majorHAnsi" w:hAnsiTheme="majorHAnsi" w:cstheme="majorHAnsi"/>
          <w:b/>
          <w:bCs/>
        </w:rPr>
        <w:t>On the demand side, critical precondition for the success of activation and graduation measures is to have a dynamic LM with solid job creation and to tie benefits to job search</w:t>
      </w:r>
      <w:r w:rsidRPr="00163E8C">
        <w:rPr>
          <w:rFonts w:asciiTheme="majorHAnsi" w:hAnsiTheme="majorHAnsi" w:cstheme="majorHAnsi"/>
        </w:rPr>
        <w:t>.  This still needs to happen in Georgia.</w:t>
      </w:r>
      <w:r>
        <w:rPr>
          <w:rFonts w:asciiTheme="majorHAnsi" w:hAnsiTheme="majorHAnsi" w:cstheme="majorHAnsi"/>
        </w:rPr>
        <w:t xml:space="preserve"> </w:t>
      </w:r>
      <w:r w:rsidR="00A12DF9" w:rsidRPr="00D469C6">
        <w:rPr>
          <w:rFonts w:asciiTheme="majorHAnsi" w:hAnsiTheme="majorHAnsi" w:cstheme="majorHAnsi"/>
        </w:rPr>
        <w:t xml:space="preserve">The overall demand for labor is low </w:t>
      </w:r>
      <w:r w:rsidR="00F156C7" w:rsidRPr="00D469C6">
        <w:rPr>
          <w:rFonts w:asciiTheme="majorHAnsi" w:hAnsiTheme="majorHAnsi" w:cstheme="majorHAnsi"/>
        </w:rPr>
        <w:t xml:space="preserve">mostly </w:t>
      </w:r>
      <w:r w:rsidR="00A12DF9" w:rsidRPr="00D469C6">
        <w:rPr>
          <w:rFonts w:asciiTheme="majorHAnsi" w:hAnsiTheme="majorHAnsi" w:cstheme="majorHAnsi"/>
        </w:rPr>
        <w:t>due to limited number of vacancies and job openings and lack of relevant skills and qualifications of the locally available workforce for vacant jobs</w:t>
      </w:r>
      <w:r w:rsidR="00A12DF9" w:rsidRPr="00A12DF9">
        <w:rPr>
          <w:rFonts w:asciiTheme="majorHAnsi" w:hAnsiTheme="majorHAnsi" w:cstheme="majorHAnsi"/>
        </w:rPr>
        <w:t>. As employers demand both technical as well as generic/transversal skills from potential workers, core employability skills (e.g. creative thinking, communication, ability to work independently, teamwork, problem solving, and analytical skills), foreign languages and digital skills are widely sought after. The</w:t>
      </w:r>
      <w:r w:rsidR="00F156C7">
        <w:rPr>
          <w:rFonts w:asciiTheme="majorHAnsi" w:hAnsiTheme="majorHAnsi" w:cstheme="majorHAnsi"/>
        </w:rPr>
        <w:t xml:space="preserve"> education sector is not producing middle-skilled workers who are in high demand, and is not building key competencies for </w:t>
      </w:r>
      <w:r w:rsidR="00A12DF9" w:rsidRPr="00A12DF9">
        <w:rPr>
          <w:rFonts w:asciiTheme="majorHAnsi" w:hAnsiTheme="majorHAnsi" w:cstheme="majorHAnsi"/>
        </w:rPr>
        <w:t>entrepreneurship</w:t>
      </w:r>
      <w:r w:rsidR="00F156C7">
        <w:rPr>
          <w:rFonts w:asciiTheme="majorHAnsi" w:hAnsiTheme="majorHAnsi" w:cstheme="majorHAnsi"/>
        </w:rPr>
        <w:t xml:space="preserve">. </w:t>
      </w:r>
    </w:p>
    <w:p w14:paraId="0B6AEC32" w14:textId="327F1055" w:rsidR="00D469C6" w:rsidRPr="00AD2403" w:rsidRDefault="00A12DF9" w:rsidP="00D469C6">
      <w:pPr>
        <w:pStyle w:val="FootnoteText"/>
        <w:spacing w:after="160" w:line="259" w:lineRule="auto"/>
        <w:jc w:val="both"/>
        <w:rPr>
          <w:rFonts w:asciiTheme="majorHAnsi" w:hAnsiTheme="majorHAnsi" w:cstheme="majorHAnsi"/>
          <w:sz w:val="22"/>
          <w:szCs w:val="22"/>
        </w:rPr>
      </w:pPr>
      <w:r w:rsidRPr="00AD2403">
        <w:rPr>
          <w:rFonts w:asciiTheme="majorHAnsi" w:hAnsiTheme="majorHAnsi" w:cstheme="majorHAnsi"/>
          <w:b/>
          <w:sz w:val="22"/>
          <w:szCs w:val="22"/>
        </w:rPr>
        <w:t>On the supply side</w:t>
      </w:r>
      <w:r w:rsidRPr="00AD2403">
        <w:rPr>
          <w:rFonts w:asciiTheme="majorHAnsi" w:hAnsiTheme="majorHAnsi" w:cstheme="majorHAnsi"/>
          <w:sz w:val="22"/>
          <w:szCs w:val="22"/>
        </w:rPr>
        <w:t xml:space="preserve">, </w:t>
      </w:r>
      <w:r w:rsidRPr="00AD2403">
        <w:rPr>
          <w:rFonts w:asciiTheme="majorHAnsi" w:hAnsiTheme="majorHAnsi" w:cstheme="majorHAnsi"/>
          <w:b/>
          <w:sz w:val="22"/>
          <w:szCs w:val="22"/>
        </w:rPr>
        <w:t xml:space="preserve">major challenge is the access to, </w:t>
      </w:r>
      <w:r w:rsidR="00F156C7" w:rsidRPr="00AD2403">
        <w:rPr>
          <w:rFonts w:asciiTheme="majorHAnsi" w:hAnsiTheme="majorHAnsi" w:cstheme="majorHAnsi"/>
          <w:b/>
          <w:sz w:val="22"/>
          <w:szCs w:val="22"/>
        </w:rPr>
        <w:t xml:space="preserve">scope </w:t>
      </w:r>
      <w:r w:rsidRPr="00AD2403">
        <w:rPr>
          <w:rFonts w:asciiTheme="majorHAnsi" w:hAnsiTheme="majorHAnsi" w:cstheme="majorHAnsi"/>
          <w:b/>
          <w:sz w:val="22"/>
          <w:szCs w:val="22"/>
        </w:rPr>
        <w:t>and relevance of employment programs and measures</w:t>
      </w:r>
      <w:r w:rsidRPr="00AD2403">
        <w:rPr>
          <w:rFonts w:asciiTheme="majorHAnsi" w:hAnsiTheme="majorHAnsi" w:cstheme="majorHAnsi"/>
          <w:sz w:val="22"/>
          <w:szCs w:val="22"/>
        </w:rPr>
        <w:t xml:space="preserve"> </w:t>
      </w:r>
      <w:r w:rsidRPr="00AD2403">
        <w:rPr>
          <w:rFonts w:asciiTheme="majorHAnsi" w:hAnsiTheme="majorHAnsi" w:cstheme="majorHAnsi"/>
          <w:b/>
          <w:sz w:val="22"/>
          <w:szCs w:val="22"/>
        </w:rPr>
        <w:t>for activation</w:t>
      </w:r>
      <w:r w:rsidRPr="00AD2403">
        <w:rPr>
          <w:rFonts w:asciiTheme="majorHAnsi" w:hAnsiTheme="majorHAnsi" w:cstheme="majorHAnsi"/>
          <w:sz w:val="22"/>
          <w:szCs w:val="22"/>
        </w:rPr>
        <w:t xml:space="preserve"> of vulnerable jobseekers and the institution</w:t>
      </w:r>
      <w:r w:rsidR="00F156C7" w:rsidRPr="00AD2403">
        <w:rPr>
          <w:rFonts w:asciiTheme="majorHAnsi" w:hAnsiTheme="majorHAnsi" w:cstheme="majorHAnsi"/>
          <w:sz w:val="22"/>
          <w:szCs w:val="22"/>
        </w:rPr>
        <w:t xml:space="preserve">al </w:t>
      </w:r>
      <w:r w:rsidRPr="00AD2403">
        <w:rPr>
          <w:rFonts w:asciiTheme="majorHAnsi" w:hAnsiTheme="majorHAnsi" w:cstheme="majorHAnsi"/>
          <w:sz w:val="22"/>
          <w:szCs w:val="22"/>
        </w:rPr>
        <w:t>s</w:t>
      </w:r>
      <w:r w:rsidR="00F156C7" w:rsidRPr="00AD2403">
        <w:rPr>
          <w:rFonts w:asciiTheme="majorHAnsi" w:hAnsiTheme="majorHAnsi" w:cstheme="majorHAnsi"/>
          <w:sz w:val="22"/>
          <w:szCs w:val="22"/>
        </w:rPr>
        <w:t>etup</w:t>
      </w:r>
      <w:r w:rsidR="00D469C6" w:rsidRPr="00AD2403">
        <w:rPr>
          <w:rFonts w:asciiTheme="majorHAnsi" w:hAnsiTheme="majorHAnsi" w:cstheme="majorHAnsi"/>
          <w:sz w:val="22"/>
          <w:szCs w:val="22"/>
        </w:rPr>
        <w:t xml:space="preserve"> for their i</w:t>
      </w:r>
      <w:r w:rsidRPr="00AD2403">
        <w:rPr>
          <w:rFonts w:asciiTheme="majorHAnsi" w:hAnsiTheme="majorHAnsi" w:cstheme="majorHAnsi"/>
          <w:sz w:val="22"/>
          <w:szCs w:val="22"/>
        </w:rPr>
        <w:t>mplement</w:t>
      </w:r>
      <w:r w:rsidR="00D469C6" w:rsidRPr="00AD2403">
        <w:rPr>
          <w:rFonts w:asciiTheme="majorHAnsi" w:hAnsiTheme="majorHAnsi" w:cstheme="majorHAnsi"/>
          <w:sz w:val="22"/>
          <w:szCs w:val="22"/>
        </w:rPr>
        <w:t>ation</w:t>
      </w:r>
      <w:r w:rsidRPr="00AD2403">
        <w:rPr>
          <w:rFonts w:asciiTheme="majorHAnsi" w:hAnsiTheme="majorHAnsi" w:cstheme="majorHAnsi"/>
          <w:sz w:val="22"/>
          <w:szCs w:val="22"/>
        </w:rPr>
        <w:t>.</w:t>
      </w:r>
      <w:r w:rsidR="00D469C6" w:rsidRPr="00AD2403">
        <w:rPr>
          <w:rFonts w:asciiTheme="majorHAnsi" w:hAnsiTheme="majorHAnsi" w:cstheme="majorHAnsi"/>
          <w:sz w:val="22"/>
          <w:szCs w:val="22"/>
        </w:rPr>
        <w:t xml:space="preserve"> The analysis reveals </w:t>
      </w:r>
      <w:r w:rsidR="00163E8C" w:rsidRPr="00AD2403">
        <w:rPr>
          <w:rFonts w:asciiTheme="majorHAnsi" w:hAnsiTheme="majorHAnsi" w:cstheme="majorHAnsi"/>
          <w:sz w:val="22"/>
          <w:szCs w:val="22"/>
        </w:rPr>
        <w:t xml:space="preserve">gaps </w:t>
      </w:r>
      <w:r w:rsidR="00AD2403">
        <w:rPr>
          <w:rFonts w:asciiTheme="majorHAnsi" w:hAnsiTheme="majorHAnsi" w:cstheme="majorHAnsi"/>
          <w:sz w:val="22"/>
          <w:szCs w:val="22"/>
        </w:rPr>
        <w:t xml:space="preserve">in </w:t>
      </w:r>
      <w:r w:rsidR="00EE4FD2" w:rsidRPr="00AD2403">
        <w:rPr>
          <w:rFonts w:asciiTheme="majorHAnsi" w:hAnsiTheme="majorHAnsi" w:cstheme="majorHAnsi"/>
          <w:sz w:val="22"/>
          <w:szCs w:val="22"/>
        </w:rPr>
        <w:t xml:space="preserve">the design </w:t>
      </w:r>
      <w:r w:rsidR="00163E8C" w:rsidRPr="00AD2403">
        <w:rPr>
          <w:rFonts w:asciiTheme="majorHAnsi" w:hAnsiTheme="majorHAnsi" w:cstheme="majorHAnsi"/>
          <w:sz w:val="22"/>
          <w:szCs w:val="22"/>
        </w:rPr>
        <w:t xml:space="preserve">of ALMPs, institutional and financing constraints to their </w:t>
      </w:r>
      <w:r w:rsidR="004718A3" w:rsidRPr="00AD2403">
        <w:rPr>
          <w:rFonts w:asciiTheme="majorHAnsi" w:hAnsiTheme="majorHAnsi" w:cstheme="majorHAnsi"/>
          <w:sz w:val="22"/>
          <w:szCs w:val="22"/>
        </w:rPr>
        <w:t>i</w:t>
      </w:r>
      <w:r w:rsidR="00EE4FD2" w:rsidRPr="00AD2403">
        <w:rPr>
          <w:rFonts w:asciiTheme="majorHAnsi" w:hAnsiTheme="majorHAnsi" w:cstheme="majorHAnsi"/>
          <w:sz w:val="22"/>
          <w:szCs w:val="22"/>
        </w:rPr>
        <w:t xml:space="preserve">mplementation; lack of coordination among </w:t>
      </w:r>
      <w:r w:rsidR="00163E8C" w:rsidRPr="00AD2403">
        <w:rPr>
          <w:rFonts w:asciiTheme="majorHAnsi" w:hAnsiTheme="majorHAnsi" w:cstheme="majorHAnsi"/>
          <w:sz w:val="22"/>
          <w:szCs w:val="22"/>
        </w:rPr>
        <w:t>social protection</w:t>
      </w:r>
      <w:r w:rsidR="00D85FE6" w:rsidRPr="00AD2403">
        <w:rPr>
          <w:rFonts w:asciiTheme="majorHAnsi" w:hAnsiTheme="majorHAnsi" w:cstheme="majorHAnsi"/>
          <w:sz w:val="22"/>
          <w:szCs w:val="22"/>
        </w:rPr>
        <w:t xml:space="preserve"> and</w:t>
      </w:r>
      <w:r w:rsidR="00163E8C" w:rsidRPr="00AD2403">
        <w:rPr>
          <w:rFonts w:asciiTheme="majorHAnsi" w:hAnsiTheme="majorHAnsi" w:cstheme="majorHAnsi"/>
          <w:sz w:val="22"/>
          <w:szCs w:val="22"/>
        </w:rPr>
        <w:t xml:space="preserve"> LM </w:t>
      </w:r>
      <w:r w:rsidR="00EE4FD2" w:rsidRPr="00AD2403">
        <w:rPr>
          <w:rFonts w:asciiTheme="majorHAnsi" w:hAnsiTheme="majorHAnsi" w:cstheme="majorHAnsi"/>
          <w:sz w:val="22"/>
          <w:szCs w:val="22"/>
        </w:rPr>
        <w:t>institutions</w:t>
      </w:r>
      <w:r w:rsidR="00163E8C" w:rsidRPr="00AD2403">
        <w:rPr>
          <w:rFonts w:asciiTheme="majorHAnsi" w:hAnsiTheme="majorHAnsi" w:cstheme="majorHAnsi"/>
          <w:sz w:val="22"/>
          <w:szCs w:val="22"/>
        </w:rPr>
        <w:t>;</w:t>
      </w:r>
      <w:r w:rsidR="00EE4FD2" w:rsidRPr="00AD2403">
        <w:rPr>
          <w:rFonts w:asciiTheme="majorHAnsi" w:hAnsiTheme="majorHAnsi" w:cstheme="majorHAnsi"/>
          <w:sz w:val="22"/>
          <w:szCs w:val="22"/>
        </w:rPr>
        <w:t xml:space="preserve"> and </w:t>
      </w:r>
      <w:r w:rsidR="00163E8C" w:rsidRPr="00AD2403">
        <w:rPr>
          <w:rFonts w:asciiTheme="majorHAnsi" w:hAnsiTheme="majorHAnsi" w:cstheme="majorHAnsi"/>
          <w:sz w:val="22"/>
          <w:szCs w:val="22"/>
        </w:rPr>
        <w:t>weak</w:t>
      </w:r>
      <w:r w:rsidR="00EE4FD2" w:rsidRPr="00AD2403">
        <w:rPr>
          <w:rFonts w:asciiTheme="majorHAnsi" w:hAnsiTheme="majorHAnsi" w:cstheme="majorHAnsi"/>
          <w:sz w:val="22"/>
          <w:szCs w:val="22"/>
        </w:rPr>
        <w:t xml:space="preserve"> monitoring and </w:t>
      </w:r>
      <w:r w:rsidR="002C1DA2" w:rsidRPr="00AD2403">
        <w:rPr>
          <w:rFonts w:asciiTheme="majorHAnsi" w:hAnsiTheme="majorHAnsi" w:cstheme="majorHAnsi"/>
          <w:sz w:val="22"/>
          <w:szCs w:val="22"/>
        </w:rPr>
        <w:t>evaluations system.</w:t>
      </w:r>
      <w:r w:rsidR="000600EB" w:rsidRPr="00AD2403">
        <w:rPr>
          <w:rFonts w:asciiTheme="majorHAnsi" w:hAnsiTheme="majorHAnsi" w:cstheme="majorHAnsi"/>
          <w:sz w:val="22"/>
          <w:szCs w:val="22"/>
        </w:rPr>
        <w:t xml:space="preserve"> </w:t>
      </w:r>
      <w:r w:rsidR="00AD2403">
        <w:rPr>
          <w:rFonts w:asciiTheme="majorHAnsi" w:hAnsiTheme="majorHAnsi" w:cstheme="majorHAnsi"/>
          <w:sz w:val="22"/>
          <w:szCs w:val="22"/>
        </w:rPr>
        <w:t>P</w:t>
      </w:r>
      <w:r w:rsidR="00D469C6" w:rsidRPr="00AD2403">
        <w:rPr>
          <w:rFonts w:asciiTheme="majorHAnsi" w:hAnsiTheme="majorHAnsi" w:cstheme="majorHAnsi"/>
          <w:sz w:val="22"/>
          <w:szCs w:val="22"/>
        </w:rPr>
        <w:t xml:space="preserve">otential disincentives </w:t>
      </w:r>
      <w:r w:rsidR="00AD2403">
        <w:rPr>
          <w:rFonts w:asciiTheme="majorHAnsi" w:hAnsiTheme="majorHAnsi" w:cstheme="majorHAnsi"/>
          <w:sz w:val="22"/>
          <w:szCs w:val="22"/>
        </w:rPr>
        <w:t xml:space="preserve">could emerge </w:t>
      </w:r>
      <w:r w:rsidR="00D469C6" w:rsidRPr="00AD2403">
        <w:rPr>
          <w:rFonts w:asciiTheme="majorHAnsi" w:hAnsiTheme="majorHAnsi" w:cstheme="majorHAnsi"/>
          <w:sz w:val="22"/>
          <w:szCs w:val="22"/>
        </w:rPr>
        <w:t xml:space="preserve">from the TSA design </w:t>
      </w:r>
      <w:r w:rsidR="00AD2403">
        <w:rPr>
          <w:rFonts w:asciiTheme="majorHAnsi" w:hAnsiTheme="majorHAnsi" w:cstheme="majorHAnsi"/>
          <w:sz w:val="22"/>
          <w:szCs w:val="22"/>
        </w:rPr>
        <w:t xml:space="preserve">and implementation. </w:t>
      </w:r>
    </w:p>
    <w:p w14:paraId="0601CB19" w14:textId="13EED1F5" w:rsidR="00E51203" w:rsidRPr="00387755" w:rsidRDefault="009D6B28" w:rsidP="00387755">
      <w:pPr>
        <w:widowControl w:val="0"/>
        <w:jc w:val="both"/>
        <w:rPr>
          <w:rFonts w:asciiTheme="majorHAnsi" w:hAnsiTheme="majorHAnsi" w:cstheme="majorHAnsi"/>
        </w:rPr>
      </w:pPr>
      <w:r w:rsidRPr="00387755">
        <w:rPr>
          <w:rFonts w:asciiTheme="majorHAnsi" w:hAnsiTheme="majorHAnsi" w:cstheme="majorHAnsi"/>
          <w:b/>
        </w:rPr>
        <w:t xml:space="preserve">The </w:t>
      </w:r>
      <w:r w:rsidR="008F5F50" w:rsidRPr="00387755">
        <w:rPr>
          <w:rFonts w:asciiTheme="majorHAnsi" w:hAnsiTheme="majorHAnsi" w:cstheme="majorHAnsi"/>
          <w:b/>
        </w:rPr>
        <w:t>ALMPS</w:t>
      </w:r>
      <w:r w:rsidR="003B1E29" w:rsidRPr="00387755">
        <w:rPr>
          <w:rFonts w:asciiTheme="majorHAnsi" w:hAnsiTheme="majorHAnsi" w:cstheme="majorHAnsi"/>
          <w:b/>
        </w:rPr>
        <w:t xml:space="preserve"> </w:t>
      </w:r>
      <w:r w:rsidR="009457BD" w:rsidRPr="00387755">
        <w:rPr>
          <w:rFonts w:asciiTheme="majorHAnsi" w:hAnsiTheme="majorHAnsi" w:cstheme="majorHAnsi"/>
          <w:b/>
        </w:rPr>
        <w:t xml:space="preserve">have been </w:t>
      </w:r>
      <w:r w:rsidR="003B1E29" w:rsidRPr="00387755">
        <w:rPr>
          <w:rFonts w:asciiTheme="majorHAnsi" w:hAnsiTheme="majorHAnsi" w:cstheme="majorHAnsi"/>
          <w:b/>
        </w:rPr>
        <w:t>introduc</w:t>
      </w:r>
      <w:r w:rsidR="009457BD" w:rsidRPr="00387755">
        <w:rPr>
          <w:rFonts w:asciiTheme="majorHAnsi" w:hAnsiTheme="majorHAnsi" w:cstheme="majorHAnsi"/>
          <w:b/>
        </w:rPr>
        <w:t xml:space="preserve">ed </w:t>
      </w:r>
      <w:r w:rsidR="0036251D" w:rsidRPr="00387755">
        <w:rPr>
          <w:rFonts w:asciiTheme="majorHAnsi" w:hAnsiTheme="majorHAnsi" w:cstheme="majorHAnsi"/>
          <w:b/>
        </w:rPr>
        <w:t>in the recent years</w:t>
      </w:r>
      <w:r w:rsidR="001E60D3" w:rsidRPr="00387755">
        <w:rPr>
          <w:rFonts w:asciiTheme="majorHAnsi" w:hAnsiTheme="majorHAnsi" w:cstheme="majorHAnsi"/>
          <w:b/>
        </w:rPr>
        <w:t xml:space="preserve"> and </w:t>
      </w:r>
      <w:r w:rsidR="009457BD" w:rsidRPr="00387755">
        <w:rPr>
          <w:rFonts w:asciiTheme="majorHAnsi" w:hAnsiTheme="majorHAnsi" w:cstheme="majorHAnsi"/>
          <w:b/>
        </w:rPr>
        <w:t>are small in scale</w:t>
      </w:r>
      <w:r w:rsidR="009457BD" w:rsidRPr="00387755">
        <w:rPr>
          <w:rFonts w:asciiTheme="majorHAnsi" w:hAnsiTheme="majorHAnsi" w:cstheme="majorHAnsi"/>
        </w:rPr>
        <w:t xml:space="preserve">. </w:t>
      </w:r>
      <w:r w:rsidR="003B1E29" w:rsidRPr="00387755">
        <w:rPr>
          <w:rFonts w:asciiTheme="majorHAnsi" w:hAnsiTheme="majorHAnsi" w:cstheme="majorHAnsi"/>
        </w:rPr>
        <w:t xml:space="preserve">The spending </w:t>
      </w:r>
      <w:r w:rsidR="009457BD" w:rsidRPr="00387755">
        <w:rPr>
          <w:rFonts w:asciiTheme="majorHAnsi" w:hAnsiTheme="majorHAnsi" w:cstheme="majorHAnsi"/>
        </w:rPr>
        <w:t>on</w:t>
      </w:r>
      <w:r w:rsidR="003B1E29" w:rsidRPr="00387755">
        <w:rPr>
          <w:rFonts w:asciiTheme="majorHAnsi" w:hAnsiTheme="majorHAnsi" w:cstheme="majorHAnsi"/>
        </w:rPr>
        <w:t xml:space="preserve"> activation </w:t>
      </w:r>
      <w:r w:rsidR="009457BD" w:rsidRPr="00387755">
        <w:rPr>
          <w:rFonts w:asciiTheme="majorHAnsi" w:hAnsiTheme="majorHAnsi" w:cstheme="majorHAnsi"/>
        </w:rPr>
        <w:t xml:space="preserve">measures and </w:t>
      </w:r>
      <w:r w:rsidR="003B1E29" w:rsidRPr="00387755">
        <w:rPr>
          <w:rFonts w:asciiTheme="majorHAnsi" w:hAnsiTheme="majorHAnsi" w:cstheme="majorHAnsi"/>
        </w:rPr>
        <w:t xml:space="preserve">services is small and most of the programs </w:t>
      </w:r>
      <w:r w:rsidR="00026DDC" w:rsidRPr="00387755">
        <w:rPr>
          <w:rFonts w:asciiTheme="majorHAnsi" w:hAnsiTheme="majorHAnsi" w:cstheme="majorHAnsi"/>
        </w:rPr>
        <w:t xml:space="preserve">(which </w:t>
      </w:r>
      <w:r w:rsidR="003B1E29" w:rsidRPr="00387755">
        <w:rPr>
          <w:rFonts w:asciiTheme="majorHAnsi" w:hAnsiTheme="majorHAnsi" w:cstheme="majorHAnsi"/>
        </w:rPr>
        <w:t>are new</w:t>
      </w:r>
      <w:r w:rsidR="00026DDC" w:rsidRPr="00387755">
        <w:rPr>
          <w:rFonts w:asciiTheme="majorHAnsi" w:hAnsiTheme="majorHAnsi" w:cstheme="majorHAnsi"/>
        </w:rPr>
        <w:t>)</w:t>
      </w:r>
      <w:r w:rsidR="004A19D1" w:rsidRPr="00387755">
        <w:rPr>
          <w:rFonts w:asciiTheme="majorHAnsi" w:hAnsiTheme="majorHAnsi" w:cstheme="majorHAnsi"/>
        </w:rPr>
        <w:t xml:space="preserve"> require further improvement in design</w:t>
      </w:r>
      <w:r w:rsidR="003B1E29" w:rsidRPr="00387755">
        <w:rPr>
          <w:rFonts w:asciiTheme="majorHAnsi" w:hAnsiTheme="majorHAnsi" w:cstheme="majorHAnsi"/>
        </w:rPr>
        <w:t xml:space="preserve">. </w:t>
      </w:r>
      <w:r w:rsidR="00C53C94" w:rsidRPr="00387755">
        <w:rPr>
          <w:rFonts w:asciiTheme="majorHAnsi" w:hAnsiTheme="majorHAnsi" w:cstheme="majorHAnsi"/>
        </w:rPr>
        <w:t>To improve</w:t>
      </w:r>
      <w:r w:rsidR="00026DDC" w:rsidRPr="00387755">
        <w:rPr>
          <w:rFonts w:asciiTheme="majorHAnsi" w:hAnsiTheme="majorHAnsi" w:cstheme="majorHAnsi"/>
        </w:rPr>
        <w:t>,</w:t>
      </w:r>
      <w:r w:rsidR="00C53C94" w:rsidRPr="00387755">
        <w:rPr>
          <w:rFonts w:asciiTheme="majorHAnsi" w:hAnsiTheme="majorHAnsi" w:cstheme="majorHAnsi"/>
        </w:rPr>
        <w:t xml:space="preserve"> redesign</w:t>
      </w:r>
      <w:r w:rsidR="007109A7" w:rsidRPr="00387755">
        <w:rPr>
          <w:rFonts w:asciiTheme="majorHAnsi" w:hAnsiTheme="majorHAnsi" w:cstheme="majorHAnsi"/>
        </w:rPr>
        <w:t>,</w:t>
      </w:r>
      <w:r w:rsidR="00C53C94" w:rsidRPr="00387755">
        <w:rPr>
          <w:rFonts w:asciiTheme="majorHAnsi" w:hAnsiTheme="majorHAnsi" w:cstheme="majorHAnsi"/>
        </w:rPr>
        <w:t xml:space="preserve"> and pilot new ALMPS, the government should allocate sufficient </w:t>
      </w:r>
      <w:r w:rsidR="009457BD" w:rsidRPr="00387755">
        <w:rPr>
          <w:rFonts w:asciiTheme="majorHAnsi" w:hAnsiTheme="majorHAnsi" w:cstheme="majorHAnsi"/>
        </w:rPr>
        <w:t>resources.</w:t>
      </w:r>
      <w:r w:rsidR="002211CB" w:rsidRPr="00387755">
        <w:rPr>
          <w:rFonts w:asciiTheme="majorHAnsi" w:hAnsiTheme="majorHAnsi" w:cstheme="majorHAnsi"/>
        </w:rPr>
        <w:t xml:space="preserve"> </w:t>
      </w:r>
      <w:r w:rsidR="000E044C" w:rsidRPr="00387755">
        <w:rPr>
          <w:rFonts w:asciiTheme="majorHAnsi" w:hAnsiTheme="majorHAnsi" w:cstheme="majorHAnsi"/>
        </w:rPr>
        <w:t>In ECA, t</w:t>
      </w:r>
      <w:r w:rsidR="002211CB" w:rsidRPr="00387755">
        <w:rPr>
          <w:rFonts w:asciiTheme="majorHAnsi" w:hAnsiTheme="majorHAnsi" w:cstheme="majorHAnsi"/>
        </w:rPr>
        <w:t xml:space="preserve">he regional average spending on employment policies </w:t>
      </w:r>
      <w:r w:rsidRPr="00387755">
        <w:rPr>
          <w:rFonts w:asciiTheme="majorHAnsi" w:hAnsiTheme="majorHAnsi" w:cstheme="majorHAnsi"/>
        </w:rPr>
        <w:t xml:space="preserve">and programs </w:t>
      </w:r>
      <w:r w:rsidR="002211CB" w:rsidRPr="00387755">
        <w:rPr>
          <w:rFonts w:asciiTheme="majorHAnsi" w:hAnsiTheme="majorHAnsi" w:cstheme="majorHAnsi"/>
        </w:rPr>
        <w:t xml:space="preserve">is estimated at 0.32 percent of GDP. </w:t>
      </w:r>
    </w:p>
    <w:p w14:paraId="0F437AAD" w14:textId="5482D00E" w:rsidR="007C718C" w:rsidRPr="00387755" w:rsidRDefault="009D6B28" w:rsidP="00387755">
      <w:pPr>
        <w:autoSpaceDE w:val="0"/>
        <w:autoSpaceDN w:val="0"/>
        <w:adjustRightInd w:val="0"/>
        <w:jc w:val="both"/>
        <w:rPr>
          <w:rFonts w:asciiTheme="majorHAnsi" w:hAnsiTheme="majorHAnsi" w:cstheme="majorHAnsi"/>
        </w:rPr>
      </w:pPr>
      <w:r w:rsidRPr="00387755">
        <w:rPr>
          <w:rFonts w:asciiTheme="majorHAnsi" w:hAnsiTheme="majorHAnsi" w:cstheme="majorHAnsi"/>
          <w:b/>
        </w:rPr>
        <w:t>The i</w:t>
      </w:r>
      <w:r w:rsidR="007C718C" w:rsidRPr="00387755">
        <w:rPr>
          <w:rFonts w:asciiTheme="majorHAnsi" w:hAnsiTheme="majorHAnsi" w:cstheme="majorHAnsi"/>
          <w:b/>
        </w:rPr>
        <w:t xml:space="preserve">nstitutional setup for </w:t>
      </w:r>
      <w:r w:rsidR="008C5768" w:rsidRPr="00387755">
        <w:rPr>
          <w:rFonts w:asciiTheme="majorHAnsi" w:hAnsiTheme="majorHAnsi" w:cstheme="majorHAnsi"/>
          <w:b/>
        </w:rPr>
        <w:t>ALMPs implementation</w:t>
      </w:r>
      <w:r w:rsidRPr="00387755">
        <w:rPr>
          <w:rFonts w:asciiTheme="majorHAnsi" w:hAnsiTheme="majorHAnsi" w:cstheme="majorHAnsi"/>
          <w:b/>
        </w:rPr>
        <w:t xml:space="preserve"> requires improvements</w:t>
      </w:r>
      <w:r w:rsidR="008C5768" w:rsidRPr="00387755">
        <w:rPr>
          <w:rFonts w:asciiTheme="majorHAnsi" w:hAnsiTheme="majorHAnsi" w:cstheme="majorHAnsi"/>
          <w:b/>
        </w:rPr>
        <w:t xml:space="preserve">. </w:t>
      </w:r>
      <w:r w:rsidR="007C718C" w:rsidRPr="00387755">
        <w:rPr>
          <w:rFonts w:asciiTheme="majorHAnsi" w:hAnsiTheme="majorHAnsi" w:cstheme="majorHAnsi"/>
          <w:b/>
        </w:rPr>
        <w:t xml:space="preserve"> </w:t>
      </w:r>
      <w:r w:rsidR="008C5768" w:rsidRPr="00387755">
        <w:rPr>
          <w:rFonts w:asciiTheme="majorHAnsi" w:hAnsiTheme="majorHAnsi" w:cstheme="majorHAnsi"/>
        </w:rPr>
        <w:t>The</w:t>
      </w:r>
      <w:r w:rsidR="007C718C" w:rsidRPr="00387755">
        <w:rPr>
          <w:rFonts w:asciiTheme="majorHAnsi" w:hAnsiTheme="majorHAnsi" w:cstheme="majorHAnsi"/>
        </w:rPr>
        <w:t xml:space="preserve"> institutions which are supposed to develop policies and implement ALMPS across the country are </w:t>
      </w:r>
      <w:r w:rsidR="000E044C" w:rsidRPr="00387755">
        <w:rPr>
          <w:rFonts w:asciiTheme="majorHAnsi" w:hAnsiTheme="majorHAnsi" w:cstheme="majorHAnsi"/>
        </w:rPr>
        <w:t xml:space="preserve">new, </w:t>
      </w:r>
      <w:r w:rsidR="007C718C" w:rsidRPr="00387755">
        <w:rPr>
          <w:rFonts w:asciiTheme="majorHAnsi" w:hAnsiTheme="majorHAnsi" w:cstheme="majorHAnsi"/>
        </w:rPr>
        <w:t xml:space="preserve">understaffed and underfunded. </w:t>
      </w:r>
    </w:p>
    <w:p w14:paraId="6849DA56" w14:textId="6359AE53" w:rsidR="007C718C" w:rsidRPr="003B2734" w:rsidRDefault="009D6B28" w:rsidP="002A49F0">
      <w:pPr>
        <w:pStyle w:val="ListParagraph"/>
        <w:widowControl w:val="0"/>
        <w:numPr>
          <w:ilvl w:val="0"/>
          <w:numId w:val="3"/>
        </w:numPr>
        <w:ind w:left="675" w:hanging="357"/>
        <w:jc w:val="both"/>
        <w:rPr>
          <w:rFonts w:asciiTheme="majorHAnsi" w:hAnsiTheme="majorHAnsi" w:cstheme="majorHAnsi"/>
          <w:i/>
        </w:rPr>
      </w:pPr>
      <w:r>
        <w:rPr>
          <w:rFonts w:asciiTheme="majorHAnsi" w:hAnsiTheme="majorHAnsi" w:cstheme="majorHAnsi"/>
          <w:b/>
          <w:i/>
        </w:rPr>
        <w:lastRenderedPageBreak/>
        <w:t>The i</w:t>
      </w:r>
      <w:r w:rsidR="007C718C" w:rsidRPr="00E966F2">
        <w:rPr>
          <w:rFonts w:asciiTheme="majorHAnsi" w:hAnsiTheme="majorHAnsi" w:cstheme="majorHAnsi"/>
          <w:b/>
          <w:i/>
        </w:rPr>
        <w:t>nstitutional capacity of the SSA</w:t>
      </w:r>
      <w:r w:rsidR="007C718C" w:rsidRPr="00E966F2">
        <w:rPr>
          <w:rFonts w:asciiTheme="majorHAnsi" w:hAnsiTheme="majorHAnsi" w:cstheme="majorHAnsi"/>
          <w:i/>
        </w:rPr>
        <w:t xml:space="preserve"> </w:t>
      </w:r>
      <w:r w:rsidR="007C718C" w:rsidRPr="00E966F2">
        <w:rPr>
          <w:rFonts w:asciiTheme="majorHAnsi" w:hAnsiTheme="majorHAnsi" w:cstheme="majorHAnsi"/>
          <w:b/>
          <w:i/>
        </w:rPr>
        <w:t xml:space="preserve">Employment Department </w:t>
      </w:r>
      <w:r w:rsidR="000E044C" w:rsidRPr="00E966F2">
        <w:rPr>
          <w:rFonts w:asciiTheme="majorHAnsi" w:hAnsiTheme="majorHAnsi" w:cstheme="majorHAnsi"/>
          <w:b/>
          <w:i/>
        </w:rPr>
        <w:t xml:space="preserve">to meet its core mandate </w:t>
      </w:r>
      <w:r w:rsidR="007C718C" w:rsidRPr="00E966F2">
        <w:rPr>
          <w:rFonts w:asciiTheme="majorHAnsi" w:hAnsiTheme="majorHAnsi" w:cstheme="majorHAnsi"/>
          <w:b/>
          <w:i/>
        </w:rPr>
        <w:t xml:space="preserve">is </w:t>
      </w:r>
      <w:r w:rsidR="000E044C" w:rsidRPr="00E966F2">
        <w:rPr>
          <w:rFonts w:asciiTheme="majorHAnsi" w:hAnsiTheme="majorHAnsi" w:cstheme="majorHAnsi"/>
          <w:b/>
          <w:i/>
        </w:rPr>
        <w:t xml:space="preserve">still </w:t>
      </w:r>
      <w:r w:rsidR="007C718C" w:rsidRPr="00E966F2">
        <w:rPr>
          <w:rFonts w:asciiTheme="majorHAnsi" w:hAnsiTheme="majorHAnsi" w:cstheme="majorHAnsi"/>
          <w:b/>
          <w:i/>
        </w:rPr>
        <w:t>limited</w:t>
      </w:r>
      <w:r w:rsidR="007C718C" w:rsidRPr="00E966F2">
        <w:rPr>
          <w:rFonts w:asciiTheme="majorHAnsi" w:hAnsiTheme="majorHAnsi" w:cstheme="majorHAnsi"/>
          <w:i/>
        </w:rPr>
        <w:t>.</w:t>
      </w:r>
      <w:r w:rsidR="007C718C" w:rsidRPr="003B2734">
        <w:rPr>
          <w:rFonts w:asciiTheme="majorHAnsi" w:hAnsiTheme="majorHAnsi" w:cstheme="majorHAnsi"/>
        </w:rPr>
        <w:t xml:space="preserve"> It is a public employment service type of institutional structure with two sub-departments</w:t>
      </w:r>
      <w:r w:rsidR="000E044C">
        <w:rPr>
          <w:rFonts w:asciiTheme="majorHAnsi" w:hAnsiTheme="majorHAnsi" w:cstheme="majorHAnsi"/>
        </w:rPr>
        <w:t xml:space="preserve"> – for </w:t>
      </w:r>
      <w:r w:rsidR="007C718C" w:rsidRPr="003B2734">
        <w:rPr>
          <w:rFonts w:asciiTheme="majorHAnsi" w:hAnsiTheme="majorHAnsi" w:cstheme="majorHAnsi"/>
        </w:rPr>
        <w:t xml:space="preserve">employment intermediation and </w:t>
      </w:r>
      <w:r w:rsidR="000E044C">
        <w:rPr>
          <w:rFonts w:asciiTheme="majorHAnsi" w:hAnsiTheme="majorHAnsi" w:cstheme="majorHAnsi"/>
        </w:rPr>
        <w:t>for</w:t>
      </w:r>
      <w:r w:rsidR="007C718C" w:rsidRPr="003B2734">
        <w:rPr>
          <w:rFonts w:asciiTheme="majorHAnsi" w:hAnsiTheme="majorHAnsi" w:cstheme="majorHAnsi"/>
        </w:rPr>
        <w:t xml:space="preserve"> implementation of ALMPs. At this point in time, its scope of activity is limited primarily to the </w:t>
      </w:r>
      <w:proofErr w:type="spellStart"/>
      <w:r w:rsidR="007C718C" w:rsidRPr="003B2734">
        <w:rPr>
          <w:rFonts w:asciiTheme="majorHAnsi" w:hAnsiTheme="majorHAnsi" w:cstheme="majorHAnsi"/>
        </w:rPr>
        <w:t>Worknet</w:t>
      </w:r>
      <w:proofErr w:type="spellEnd"/>
      <w:r w:rsidR="007C718C" w:rsidRPr="003B2734">
        <w:rPr>
          <w:rFonts w:asciiTheme="majorHAnsi" w:hAnsiTheme="majorHAnsi" w:cstheme="majorHAnsi"/>
        </w:rPr>
        <w:t xml:space="preserve"> online portal for registration of job seekers, vacancies and job matching</w:t>
      </w:r>
      <w:r w:rsidR="007C718C" w:rsidRPr="003B2734">
        <w:rPr>
          <w:rFonts w:asciiTheme="majorHAnsi" w:hAnsiTheme="majorHAnsi" w:cstheme="majorHAnsi"/>
          <w:i/>
        </w:rPr>
        <w:t xml:space="preserve">. </w:t>
      </w:r>
    </w:p>
    <w:p w14:paraId="3F4A3EE2" w14:textId="77777777" w:rsidR="002211CB" w:rsidRPr="003B2734" w:rsidRDefault="008C5768" w:rsidP="002A49F0">
      <w:pPr>
        <w:pStyle w:val="ListParagraph"/>
        <w:numPr>
          <w:ilvl w:val="0"/>
          <w:numId w:val="3"/>
        </w:numPr>
        <w:autoSpaceDE w:val="0"/>
        <w:autoSpaceDN w:val="0"/>
        <w:adjustRightInd w:val="0"/>
        <w:ind w:left="675" w:hanging="357"/>
        <w:jc w:val="both"/>
        <w:rPr>
          <w:rFonts w:asciiTheme="majorHAnsi" w:hAnsiTheme="majorHAnsi" w:cstheme="majorHAnsi"/>
        </w:rPr>
      </w:pPr>
      <w:r w:rsidRPr="00E966F2">
        <w:rPr>
          <w:rFonts w:asciiTheme="majorHAnsi" w:hAnsiTheme="majorHAnsi" w:cstheme="majorHAnsi"/>
          <w:b/>
          <w:i/>
        </w:rPr>
        <w:t xml:space="preserve">The </w:t>
      </w:r>
      <w:r w:rsidR="002211CB" w:rsidRPr="00E966F2">
        <w:rPr>
          <w:rFonts w:asciiTheme="majorHAnsi" w:hAnsiTheme="majorHAnsi" w:cstheme="majorHAnsi"/>
          <w:b/>
          <w:i/>
        </w:rPr>
        <w:t>SSA</w:t>
      </w:r>
      <w:r w:rsidRPr="00E966F2">
        <w:rPr>
          <w:rFonts w:asciiTheme="majorHAnsi" w:hAnsiTheme="majorHAnsi" w:cstheme="majorHAnsi"/>
          <w:b/>
          <w:i/>
        </w:rPr>
        <w:t xml:space="preserve"> lacks financial and human resources to implement large-scale programs effectively</w:t>
      </w:r>
      <w:r w:rsidR="002211CB" w:rsidRPr="00E966F2">
        <w:rPr>
          <w:rFonts w:asciiTheme="majorHAnsi" w:hAnsiTheme="majorHAnsi" w:cstheme="majorHAnsi"/>
          <w:b/>
          <w:i/>
        </w:rPr>
        <w:t xml:space="preserve"> across the country</w:t>
      </w:r>
      <w:r w:rsidRPr="003B2734">
        <w:rPr>
          <w:rFonts w:asciiTheme="majorHAnsi" w:hAnsiTheme="majorHAnsi" w:cstheme="majorHAnsi"/>
        </w:rPr>
        <w:t xml:space="preserve">. While there is at least one SSA office in each municipality, lack of personnel presents a major barrier for introducing and implementing ALMPs in a consistent, equitable and efficient manner. For instance, </w:t>
      </w:r>
      <w:proofErr w:type="spellStart"/>
      <w:r w:rsidRPr="003B2734">
        <w:rPr>
          <w:rFonts w:asciiTheme="majorHAnsi" w:hAnsiTheme="majorHAnsi" w:cstheme="majorHAnsi"/>
        </w:rPr>
        <w:t>Worknet</w:t>
      </w:r>
      <w:proofErr w:type="spellEnd"/>
      <w:r w:rsidRPr="003B2734">
        <w:rPr>
          <w:rFonts w:asciiTheme="majorHAnsi" w:hAnsiTheme="majorHAnsi" w:cstheme="majorHAnsi"/>
        </w:rPr>
        <w:t xml:space="preserve"> does not have consultants in every SSA office. </w:t>
      </w:r>
    </w:p>
    <w:p w14:paraId="09B4AA73" w14:textId="205F404D" w:rsidR="008C5768" w:rsidRDefault="002211CB" w:rsidP="002A49F0">
      <w:pPr>
        <w:pStyle w:val="ListParagraph"/>
        <w:numPr>
          <w:ilvl w:val="0"/>
          <w:numId w:val="3"/>
        </w:numPr>
        <w:autoSpaceDE w:val="0"/>
        <w:autoSpaceDN w:val="0"/>
        <w:adjustRightInd w:val="0"/>
        <w:ind w:left="675" w:hanging="357"/>
        <w:jc w:val="both"/>
        <w:rPr>
          <w:rFonts w:asciiTheme="majorHAnsi" w:hAnsiTheme="majorHAnsi" w:cstheme="majorHAnsi"/>
        </w:rPr>
      </w:pPr>
      <w:r w:rsidRPr="00E966F2">
        <w:rPr>
          <w:rFonts w:asciiTheme="majorHAnsi" w:hAnsiTheme="majorHAnsi" w:cstheme="majorHAnsi"/>
          <w:b/>
          <w:i/>
        </w:rPr>
        <w:t>The MILHSA</w:t>
      </w:r>
      <w:r w:rsidRPr="003B2734">
        <w:rPr>
          <w:rFonts w:asciiTheme="majorHAnsi" w:hAnsiTheme="majorHAnsi" w:cstheme="majorHAnsi"/>
          <w:b/>
        </w:rPr>
        <w:t xml:space="preserve"> </w:t>
      </w:r>
      <w:r w:rsidRPr="00E966F2">
        <w:rPr>
          <w:rFonts w:asciiTheme="majorHAnsi" w:hAnsiTheme="majorHAnsi" w:cstheme="majorHAnsi"/>
          <w:b/>
          <w:i/>
        </w:rPr>
        <w:t xml:space="preserve">Employment and Labor Policy Department </w:t>
      </w:r>
      <w:r w:rsidR="00E966F2">
        <w:rPr>
          <w:rFonts w:asciiTheme="majorHAnsi" w:hAnsiTheme="majorHAnsi" w:cstheme="majorHAnsi"/>
          <w:b/>
          <w:i/>
        </w:rPr>
        <w:t xml:space="preserve">is understaffed. </w:t>
      </w:r>
      <w:r w:rsidR="00E966F2">
        <w:rPr>
          <w:rFonts w:asciiTheme="majorHAnsi" w:hAnsiTheme="majorHAnsi" w:cstheme="majorHAnsi"/>
        </w:rPr>
        <w:t>It is tasked with employment policy formulation</w:t>
      </w:r>
      <w:r w:rsidR="00FA0637">
        <w:rPr>
          <w:rFonts w:asciiTheme="majorHAnsi" w:hAnsiTheme="majorHAnsi" w:cstheme="majorHAnsi"/>
        </w:rPr>
        <w:t xml:space="preserve"> however it</w:t>
      </w:r>
      <w:r w:rsidR="008C5768" w:rsidRPr="00E966F2">
        <w:rPr>
          <w:rFonts w:asciiTheme="majorHAnsi" w:hAnsiTheme="majorHAnsi" w:cstheme="majorHAnsi"/>
        </w:rPr>
        <w:t xml:space="preserve"> </w:t>
      </w:r>
      <w:r w:rsidR="007C718C" w:rsidRPr="00E966F2">
        <w:rPr>
          <w:rFonts w:asciiTheme="majorHAnsi" w:hAnsiTheme="majorHAnsi" w:cstheme="majorHAnsi"/>
        </w:rPr>
        <w:t xml:space="preserve">was set only recently and </w:t>
      </w:r>
      <w:r w:rsidR="008C5768" w:rsidRPr="00E966F2">
        <w:rPr>
          <w:rFonts w:asciiTheme="majorHAnsi" w:hAnsiTheme="majorHAnsi" w:cstheme="majorHAnsi"/>
        </w:rPr>
        <w:t xml:space="preserve">has fewer than 20 employees. </w:t>
      </w:r>
    </w:p>
    <w:p w14:paraId="013284F2" w14:textId="35B86B73" w:rsidR="00143EEA" w:rsidRPr="00E966F2" w:rsidRDefault="00143EEA" w:rsidP="002A49F0">
      <w:pPr>
        <w:pStyle w:val="ListParagraph"/>
        <w:widowControl w:val="0"/>
        <w:numPr>
          <w:ilvl w:val="0"/>
          <w:numId w:val="3"/>
        </w:numPr>
        <w:ind w:left="675" w:hanging="357"/>
        <w:jc w:val="both"/>
        <w:rPr>
          <w:rFonts w:asciiTheme="majorHAnsi" w:hAnsiTheme="majorHAnsi" w:cstheme="majorHAnsi"/>
        </w:rPr>
      </w:pPr>
      <w:r w:rsidRPr="00FB6C33">
        <w:rPr>
          <w:rFonts w:asciiTheme="majorHAnsi" w:hAnsiTheme="majorHAnsi" w:cstheme="majorHAnsi"/>
          <w:b/>
          <w:bCs/>
          <w:i/>
          <w:iCs/>
        </w:rPr>
        <w:t>T</w:t>
      </w:r>
      <w:r w:rsidR="009D6B28" w:rsidRPr="00FB6C33">
        <w:rPr>
          <w:rFonts w:asciiTheme="majorHAnsi" w:hAnsiTheme="majorHAnsi" w:cstheme="majorHAnsi"/>
          <w:b/>
          <w:bCs/>
          <w:i/>
          <w:iCs/>
        </w:rPr>
        <w:t xml:space="preserve">he </w:t>
      </w:r>
      <w:r w:rsidR="00395764">
        <w:rPr>
          <w:rFonts w:asciiTheme="majorHAnsi" w:hAnsiTheme="majorHAnsi" w:cstheme="majorHAnsi"/>
          <w:b/>
          <w:bCs/>
          <w:i/>
          <w:iCs/>
        </w:rPr>
        <w:t xml:space="preserve">capacity of the </w:t>
      </w:r>
      <w:proofErr w:type="spellStart"/>
      <w:r w:rsidR="009D6B28" w:rsidRPr="00FB6C33">
        <w:rPr>
          <w:rFonts w:asciiTheme="majorHAnsi" w:hAnsiTheme="majorHAnsi" w:cstheme="majorHAnsi"/>
          <w:b/>
          <w:bCs/>
          <w:i/>
          <w:iCs/>
        </w:rPr>
        <w:t>Worknet</w:t>
      </w:r>
      <w:proofErr w:type="spellEnd"/>
      <w:r w:rsidR="009D6B28" w:rsidRPr="00FB6C33">
        <w:rPr>
          <w:rFonts w:asciiTheme="majorHAnsi" w:hAnsiTheme="majorHAnsi" w:cstheme="majorHAnsi"/>
          <w:b/>
          <w:bCs/>
          <w:i/>
          <w:iCs/>
        </w:rPr>
        <w:t xml:space="preserve"> </w:t>
      </w:r>
      <w:r w:rsidR="00395764">
        <w:rPr>
          <w:rFonts w:asciiTheme="majorHAnsi" w:hAnsiTheme="majorHAnsi" w:cstheme="majorHAnsi"/>
          <w:b/>
          <w:bCs/>
          <w:i/>
          <w:iCs/>
        </w:rPr>
        <w:t xml:space="preserve">portal is not fully used for job matching and recruitment, especially by employers. </w:t>
      </w:r>
      <w:r w:rsidR="00395764" w:rsidRPr="00395764">
        <w:rPr>
          <w:rFonts w:asciiTheme="majorHAnsi" w:hAnsiTheme="majorHAnsi" w:cstheme="majorHAnsi"/>
        </w:rPr>
        <w:t xml:space="preserve">The portal </w:t>
      </w:r>
      <w:r w:rsidR="00A10746">
        <w:rPr>
          <w:rFonts w:asciiTheme="majorHAnsi" w:hAnsiTheme="majorHAnsi" w:cstheme="majorHAnsi"/>
        </w:rPr>
        <w:t xml:space="preserve">is not serviced by a sufficient </w:t>
      </w:r>
      <w:r w:rsidR="009D6B28" w:rsidRPr="00395764">
        <w:rPr>
          <w:rFonts w:asciiTheme="majorHAnsi" w:hAnsiTheme="majorHAnsi" w:cstheme="majorHAnsi"/>
        </w:rPr>
        <w:t xml:space="preserve">for </w:t>
      </w:r>
      <w:r w:rsidR="00FB6C33" w:rsidRPr="00395764">
        <w:rPr>
          <w:rFonts w:asciiTheme="majorHAnsi" w:hAnsiTheme="majorHAnsi" w:cstheme="majorHAnsi"/>
        </w:rPr>
        <w:t>its</w:t>
      </w:r>
      <w:r w:rsidRPr="00395764">
        <w:rPr>
          <w:rFonts w:asciiTheme="majorHAnsi" w:hAnsiTheme="majorHAnsi" w:cstheme="majorHAnsi"/>
        </w:rPr>
        <w:t xml:space="preserve"> smooth functioning</w:t>
      </w:r>
      <w:r w:rsidR="00FB6C33" w:rsidRPr="00395764">
        <w:rPr>
          <w:rFonts w:asciiTheme="majorHAnsi" w:hAnsiTheme="majorHAnsi" w:cstheme="majorHAnsi"/>
        </w:rPr>
        <w:t xml:space="preserve"> across the country</w:t>
      </w:r>
      <w:r w:rsidR="00A10746">
        <w:rPr>
          <w:rFonts w:asciiTheme="majorHAnsi" w:hAnsiTheme="majorHAnsi" w:cstheme="majorHAnsi"/>
        </w:rPr>
        <w:t xml:space="preserve"> number of </w:t>
      </w:r>
      <w:r w:rsidR="00A10746" w:rsidRPr="00395764">
        <w:rPr>
          <w:rFonts w:asciiTheme="majorHAnsi" w:hAnsiTheme="majorHAnsi" w:cstheme="majorHAnsi"/>
        </w:rPr>
        <w:t>consultants</w:t>
      </w:r>
      <w:r w:rsidR="00FB6C33" w:rsidRPr="00395764">
        <w:rPr>
          <w:rFonts w:asciiTheme="majorHAnsi" w:hAnsiTheme="majorHAnsi" w:cstheme="majorHAnsi"/>
        </w:rPr>
        <w:t>.</w:t>
      </w:r>
      <w:r w:rsidR="00FB6C33" w:rsidRPr="00FB6C33">
        <w:rPr>
          <w:rFonts w:asciiTheme="majorHAnsi" w:hAnsiTheme="majorHAnsi" w:cstheme="majorHAnsi"/>
        </w:rPr>
        <w:t xml:space="preserve"> The</w:t>
      </w:r>
      <w:r w:rsidRPr="00FB6C33">
        <w:rPr>
          <w:rFonts w:asciiTheme="majorHAnsi" w:hAnsiTheme="majorHAnsi" w:cstheme="majorHAnsi"/>
        </w:rPr>
        <w:t xml:space="preserve"> </w:t>
      </w:r>
      <w:proofErr w:type="spellStart"/>
      <w:r w:rsidRPr="00FB6C33">
        <w:rPr>
          <w:rFonts w:asciiTheme="majorHAnsi" w:hAnsiTheme="majorHAnsi" w:cstheme="majorHAnsi"/>
        </w:rPr>
        <w:t>Worknet</w:t>
      </w:r>
      <w:proofErr w:type="spellEnd"/>
      <w:r w:rsidRPr="00FB6C33">
        <w:rPr>
          <w:rFonts w:asciiTheme="majorHAnsi" w:hAnsiTheme="majorHAnsi" w:cstheme="majorHAnsi"/>
        </w:rPr>
        <w:t xml:space="preserve"> consultants are hired by the MILHSA. While SSA offices are present in all municipalities across Georgia, </w:t>
      </w:r>
      <w:proofErr w:type="spellStart"/>
      <w:r w:rsidRPr="00FB6C33">
        <w:rPr>
          <w:rFonts w:asciiTheme="majorHAnsi" w:hAnsiTheme="majorHAnsi" w:cstheme="majorHAnsi"/>
        </w:rPr>
        <w:t>Worknet</w:t>
      </w:r>
      <w:proofErr w:type="spellEnd"/>
      <w:r w:rsidRPr="00FB6C33">
        <w:rPr>
          <w:rFonts w:asciiTheme="majorHAnsi" w:hAnsiTheme="majorHAnsi" w:cstheme="majorHAnsi"/>
        </w:rPr>
        <w:t xml:space="preserve"> consultants are present only in some of these SSA centers. In some cases, they </w:t>
      </w:r>
      <w:r w:rsidR="00FB6C33">
        <w:rPr>
          <w:rFonts w:asciiTheme="majorHAnsi" w:hAnsiTheme="majorHAnsi" w:cstheme="majorHAnsi"/>
        </w:rPr>
        <w:t xml:space="preserve">have to </w:t>
      </w:r>
      <w:r w:rsidRPr="00FB6C33">
        <w:rPr>
          <w:rFonts w:asciiTheme="majorHAnsi" w:hAnsiTheme="majorHAnsi" w:cstheme="majorHAnsi"/>
        </w:rPr>
        <w:t xml:space="preserve">cover multiple municipalities. </w:t>
      </w:r>
      <w:r w:rsidR="00A10746">
        <w:rPr>
          <w:rFonts w:asciiTheme="majorHAnsi" w:hAnsiTheme="majorHAnsi" w:cstheme="majorHAnsi"/>
        </w:rPr>
        <w:t xml:space="preserve">Also, the portal is not used widely by employers because its software is very simple and not allowing precise matching. </w:t>
      </w:r>
    </w:p>
    <w:p w14:paraId="6D22FBFA" w14:textId="77777777" w:rsidR="001B0331" w:rsidRDefault="008C5768" w:rsidP="002A49F0">
      <w:pPr>
        <w:pStyle w:val="ListParagraph"/>
        <w:widowControl w:val="0"/>
        <w:numPr>
          <w:ilvl w:val="0"/>
          <w:numId w:val="3"/>
        </w:numPr>
        <w:ind w:left="675" w:hanging="357"/>
        <w:jc w:val="both"/>
        <w:rPr>
          <w:rFonts w:asciiTheme="majorHAnsi" w:hAnsiTheme="majorHAnsi" w:cstheme="majorHAnsi"/>
        </w:rPr>
      </w:pPr>
      <w:r w:rsidRPr="00E966F2">
        <w:rPr>
          <w:rFonts w:asciiTheme="majorHAnsi" w:hAnsiTheme="majorHAnsi" w:cstheme="majorHAnsi"/>
          <w:b/>
          <w:i/>
        </w:rPr>
        <w:t xml:space="preserve">There is implementation heterogeneity </w:t>
      </w:r>
      <w:r w:rsidR="00FB6C33">
        <w:rPr>
          <w:rFonts w:asciiTheme="majorHAnsi" w:hAnsiTheme="majorHAnsi" w:cstheme="majorHAnsi"/>
          <w:b/>
          <w:i/>
        </w:rPr>
        <w:t xml:space="preserve">of employment programs and services </w:t>
      </w:r>
      <w:r w:rsidRPr="00E966F2">
        <w:rPr>
          <w:rFonts w:asciiTheme="majorHAnsi" w:hAnsiTheme="majorHAnsi" w:cstheme="majorHAnsi"/>
          <w:b/>
          <w:i/>
        </w:rPr>
        <w:t>across and within regions</w:t>
      </w:r>
      <w:r w:rsidRPr="003B2734">
        <w:rPr>
          <w:rFonts w:asciiTheme="majorHAnsi" w:hAnsiTheme="majorHAnsi" w:cstheme="majorHAnsi"/>
          <w:b/>
        </w:rPr>
        <w:t>.</w:t>
      </w:r>
      <w:r w:rsidRPr="003B2734">
        <w:rPr>
          <w:rFonts w:asciiTheme="majorHAnsi" w:hAnsiTheme="majorHAnsi" w:cstheme="majorHAnsi"/>
        </w:rPr>
        <w:t xml:space="preserve"> The poverty levels and informality rates are higher in rural areas compared to urban areas. Job growth and poverty reduction has also been more pronounced in urban areas compared to rural areas in the recent past. However, due to limited resources, there are fewer </w:t>
      </w:r>
      <w:proofErr w:type="spellStart"/>
      <w:r w:rsidRPr="003B2734">
        <w:rPr>
          <w:rFonts w:asciiTheme="majorHAnsi" w:hAnsiTheme="majorHAnsi" w:cstheme="majorHAnsi"/>
        </w:rPr>
        <w:t>Worknet</w:t>
      </w:r>
      <w:proofErr w:type="spellEnd"/>
      <w:r w:rsidRPr="003B2734">
        <w:rPr>
          <w:rFonts w:asciiTheme="majorHAnsi" w:hAnsiTheme="majorHAnsi" w:cstheme="majorHAnsi"/>
        </w:rPr>
        <w:t xml:space="preserve"> consultants in rural areas working with the registered applicants compared to urban areas. Lack of human resources in rural areas is a significant issue since applicants in those areas might require more assistance for registration, job search, and trainings compared to those living in urban areas.</w:t>
      </w:r>
    </w:p>
    <w:p w14:paraId="0A97EA5D" w14:textId="09D11FB2" w:rsidR="001B0331" w:rsidRPr="00387755" w:rsidRDefault="007C718C" w:rsidP="00387755">
      <w:pPr>
        <w:widowControl w:val="0"/>
        <w:jc w:val="both"/>
        <w:rPr>
          <w:rFonts w:asciiTheme="majorHAnsi" w:hAnsiTheme="majorHAnsi" w:cstheme="majorHAnsi"/>
        </w:rPr>
      </w:pPr>
      <w:r w:rsidRPr="00387755">
        <w:rPr>
          <w:rFonts w:asciiTheme="majorHAnsi" w:hAnsiTheme="majorHAnsi" w:cstheme="majorHAnsi"/>
          <w:b/>
          <w:iCs/>
        </w:rPr>
        <w:t xml:space="preserve">The </w:t>
      </w:r>
      <w:r w:rsidR="00026DDC" w:rsidRPr="00387755">
        <w:rPr>
          <w:rFonts w:asciiTheme="majorHAnsi" w:hAnsiTheme="majorHAnsi" w:cstheme="majorHAnsi"/>
          <w:b/>
          <w:iCs/>
        </w:rPr>
        <w:t>i</w:t>
      </w:r>
      <w:r w:rsidR="002A5FC6" w:rsidRPr="00387755">
        <w:rPr>
          <w:rFonts w:asciiTheme="majorHAnsi" w:hAnsiTheme="majorHAnsi" w:cstheme="majorHAnsi"/>
          <w:b/>
          <w:iCs/>
        </w:rPr>
        <w:t>n</w:t>
      </w:r>
      <w:r w:rsidR="002A49F0">
        <w:rPr>
          <w:rFonts w:asciiTheme="majorHAnsi" w:hAnsiTheme="majorHAnsi" w:cstheme="majorHAnsi"/>
          <w:b/>
          <w:iCs/>
        </w:rPr>
        <w:t>ter-in</w:t>
      </w:r>
      <w:r w:rsidR="002A5FC6" w:rsidRPr="00387755">
        <w:rPr>
          <w:rFonts w:asciiTheme="majorHAnsi" w:hAnsiTheme="majorHAnsi" w:cstheme="majorHAnsi"/>
          <w:b/>
          <w:iCs/>
        </w:rPr>
        <w:t xml:space="preserve">stitutional coordination </w:t>
      </w:r>
      <w:r w:rsidRPr="00387755">
        <w:rPr>
          <w:rFonts w:asciiTheme="majorHAnsi" w:hAnsiTheme="majorHAnsi" w:cstheme="majorHAnsi"/>
          <w:b/>
          <w:iCs/>
        </w:rPr>
        <w:t>is weak</w:t>
      </w:r>
      <w:r w:rsidR="002A5FC6" w:rsidRPr="00387755">
        <w:rPr>
          <w:rFonts w:asciiTheme="majorHAnsi" w:hAnsiTheme="majorHAnsi" w:cstheme="majorHAnsi"/>
        </w:rPr>
        <w:t>.</w:t>
      </w:r>
      <w:r w:rsidR="002A5FC6" w:rsidRPr="00387755">
        <w:rPr>
          <w:rFonts w:asciiTheme="majorHAnsi" w:hAnsiTheme="majorHAnsi" w:cstheme="majorHAnsi"/>
          <w:b/>
        </w:rPr>
        <w:t xml:space="preserve"> </w:t>
      </w:r>
      <w:r w:rsidR="0090246B" w:rsidRPr="00387755">
        <w:rPr>
          <w:rFonts w:asciiTheme="majorHAnsi" w:hAnsiTheme="majorHAnsi" w:cstheme="majorHAnsi"/>
        </w:rPr>
        <w:t>The Georgian government has taken significant steps towards standardizing data for policy-making in the recent years</w:t>
      </w:r>
      <w:r w:rsidR="00773D40" w:rsidRPr="00387755">
        <w:rPr>
          <w:rFonts w:asciiTheme="majorHAnsi" w:hAnsiTheme="majorHAnsi" w:cstheme="majorHAnsi"/>
        </w:rPr>
        <w:t>, but</w:t>
      </w:r>
      <w:r w:rsidR="0090246B" w:rsidRPr="00387755">
        <w:rPr>
          <w:rFonts w:asciiTheme="majorHAnsi" w:hAnsiTheme="majorHAnsi" w:cstheme="majorHAnsi"/>
        </w:rPr>
        <w:t xml:space="preserve"> there are weaknesses in coordination and communication. </w:t>
      </w:r>
    </w:p>
    <w:p w14:paraId="551EAD0B" w14:textId="1A28FED3" w:rsidR="001B0331" w:rsidRDefault="0090246B" w:rsidP="002A49F0">
      <w:pPr>
        <w:pStyle w:val="ListParagraph"/>
        <w:widowControl w:val="0"/>
        <w:numPr>
          <w:ilvl w:val="0"/>
          <w:numId w:val="18"/>
        </w:numPr>
        <w:ind w:left="675" w:hanging="357"/>
        <w:jc w:val="both"/>
        <w:rPr>
          <w:rFonts w:asciiTheme="majorHAnsi" w:hAnsiTheme="majorHAnsi" w:cstheme="majorHAnsi"/>
        </w:rPr>
      </w:pPr>
      <w:r w:rsidRPr="001B0331">
        <w:rPr>
          <w:rFonts w:asciiTheme="majorHAnsi" w:hAnsiTheme="majorHAnsi" w:cstheme="majorHAnsi"/>
          <w:b/>
          <w:bCs/>
          <w:i/>
          <w:iCs/>
        </w:rPr>
        <w:t>Firstly, there is a lack of coordination between the S</w:t>
      </w:r>
      <w:r w:rsidR="0030175F" w:rsidRPr="001B0331">
        <w:rPr>
          <w:rFonts w:asciiTheme="majorHAnsi" w:hAnsiTheme="majorHAnsi" w:cstheme="majorHAnsi"/>
          <w:b/>
          <w:bCs/>
          <w:i/>
          <w:iCs/>
        </w:rPr>
        <w:t>S</w:t>
      </w:r>
      <w:r w:rsidRPr="001B0331">
        <w:rPr>
          <w:rFonts w:asciiTheme="majorHAnsi" w:hAnsiTheme="majorHAnsi" w:cstheme="majorHAnsi"/>
          <w:b/>
          <w:bCs/>
          <w:i/>
          <w:iCs/>
        </w:rPr>
        <w:t xml:space="preserve">A beneficiaries’ registry and the </w:t>
      </w:r>
      <w:proofErr w:type="spellStart"/>
      <w:r w:rsidRPr="001B0331">
        <w:rPr>
          <w:rFonts w:asciiTheme="majorHAnsi" w:hAnsiTheme="majorHAnsi" w:cstheme="majorHAnsi"/>
          <w:b/>
          <w:bCs/>
          <w:i/>
          <w:iCs/>
        </w:rPr>
        <w:t>Worknet</w:t>
      </w:r>
      <w:proofErr w:type="spellEnd"/>
      <w:r w:rsidRPr="001B0331">
        <w:rPr>
          <w:rFonts w:asciiTheme="majorHAnsi" w:hAnsiTheme="majorHAnsi" w:cstheme="majorHAnsi"/>
          <w:b/>
          <w:bCs/>
          <w:i/>
          <w:iCs/>
        </w:rPr>
        <w:t xml:space="preserve"> registry</w:t>
      </w:r>
      <w:r w:rsidRPr="001B0331">
        <w:rPr>
          <w:rFonts w:asciiTheme="majorHAnsi" w:hAnsiTheme="majorHAnsi" w:cstheme="majorHAnsi"/>
        </w:rPr>
        <w:t xml:space="preserve"> (which feeds into the LMIS). If the plan is to activate work-abled TSA beneficiaries, it is impossible to do so efficiently without </w:t>
      </w:r>
      <w:r w:rsidR="0036251D" w:rsidRPr="001B0331">
        <w:rPr>
          <w:rFonts w:asciiTheme="majorHAnsi" w:hAnsiTheme="majorHAnsi" w:cstheme="majorHAnsi"/>
        </w:rPr>
        <w:t xml:space="preserve">linking the two databases. </w:t>
      </w:r>
      <w:r w:rsidRPr="001B0331">
        <w:rPr>
          <w:rFonts w:asciiTheme="majorHAnsi" w:hAnsiTheme="majorHAnsi" w:cstheme="majorHAnsi"/>
        </w:rPr>
        <w:t>The Department of S</w:t>
      </w:r>
      <w:r w:rsidR="004A19D1" w:rsidRPr="001B0331">
        <w:rPr>
          <w:rFonts w:asciiTheme="majorHAnsi" w:hAnsiTheme="majorHAnsi" w:cstheme="majorHAnsi"/>
        </w:rPr>
        <w:t>S</w:t>
      </w:r>
      <w:r w:rsidRPr="001B0331">
        <w:rPr>
          <w:rFonts w:asciiTheme="majorHAnsi" w:hAnsiTheme="majorHAnsi" w:cstheme="majorHAnsi"/>
        </w:rPr>
        <w:t xml:space="preserve">A and Department of Labor </w:t>
      </w:r>
      <w:r w:rsidR="0036251D" w:rsidRPr="001B0331">
        <w:rPr>
          <w:rFonts w:asciiTheme="majorHAnsi" w:hAnsiTheme="majorHAnsi" w:cstheme="majorHAnsi"/>
        </w:rPr>
        <w:t>within the M</w:t>
      </w:r>
      <w:r w:rsidR="003B2734" w:rsidRPr="001B0331">
        <w:rPr>
          <w:rFonts w:asciiTheme="majorHAnsi" w:hAnsiTheme="majorHAnsi" w:cstheme="majorHAnsi"/>
        </w:rPr>
        <w:t>IL</w:t>
      </w:r>
      <w:r w:rsidR="0036251D" w:rsidRPr="001B0331">
        <w:rPr>
          <w:rFonts w:asciiTheme="majorHAnsi" w:hAnsiTheme="majorHAnsi" w:cstheme="majorHAnsi"/>
        </w:rPr>
        <w:t>HSA work in silos and there is not much coordination among the</w:t>
      </w:r>
      <w:r w:rsidR="001B0331">
        <w:rPr>
          <w:rFonts w:asciiTheme="majorHAnsi" w:hAnsiTheme="majorHAnsi" w:cstheme="majorHAnsi"/>
        </w:rPr>
        <w:t>m</w:t>
      </w:r>
      <w:r w:rsidR="0036251D" w:rsidRPr="001B0331">
        <w:rPr>
          <w:rFonts w:asciiTheme="majorHAnsi" w:hAnsiTheme="majorHAnsi" w:cstheme="majorHAnsi"/>
        </w:rPr>
        <w:t>.</w:t>
      </w:r>
      <w:r w:rsidRPr="001B0331">
        <w:rPr>
          <w:rFonts w:asciiTheme="majorHAnsi" w:hAnsiTheme="majorHAnsi" w:cstheme="majorHAnsi"/>
        </w:rPr>
        <w:t xml:space="preserve"> </w:t>
      </w:r>
    </w:p>
    <w:p w14:paraId="25C98A66" w14:textId="51E48A89" w:rsidR="00FB6C33" w:rsidRPr="001B0331" w:rsidRDefault="0090246B" w:rsidP="002A49F0">
      <w:pPr>
        <w:pStyle w:val="ListParagraph"/>
        <w:widowControl w:val="0"/>
        <w:numPr>
          <w:ilvl w:val="0"/>
          <w:numId w:val="18"/>
        </w:numPr>
        <w:ind w:left="675" w:hanging="357"/>
        <w:jc w:val="both"/>
        <w:rPr>
          <w:rFonts w:asciiTheme="majorHAnsi" w:hAnsiTheme="majorHAnsi" w:cstheme="majorHAnsi"/>
        </w:rPr>
      </w:pPr>
      <w:r w:rsidRPr="001B0331">
        <w:rPr>
          <w:rFonts w:asciiTheme="majorHAnsi" w:hAnsiTheme="majorHAnsi" w:cstheme="majorHAnsi"/>
          <w:b/>
          <w:bCs/>
          <w:i/>
          <w:iCs/>
        </w:rPr>
        <w:t xml:space="preserve">Secondly, coordination and cooperation between </w:t>
      </w:r>
      <w:r w:rsidR="00D85FE6" w:rsidRPr="001B0331">
        <w:rPr>
          <w:rFonts w:asciiTheme="majorHAnsi" w:hAnsiTheme="majorHAnsi" w:cstheme="majorHAnsi"/>
          <w:b/>
          <w:bCs/>
          <w:i/>
          <w:iCs/>
        </w:rPr>
        <w:t>m</w:t>
      </w:r>
      <w:r w:rsidRPr="001B0331">
        <w:rPr>
          <w:rFonts w:asciiTheme="majorHAnsi" w:hAnsiTheme="majorHAnsi" w:cstheme="majorHAnsi"/>
          <w:b/>
          <w:bCs/>
          <w:i/>
          <w:iCs/>
        </w:rPr>
        <w:t xml:space="preserve">inistries, SSA regional offices, and other stakeholders is critical for the maintenance of the LMIS and </w:t>
      </w:r>
      <w:r w:rsidR="0036251D" w:rsidRPr="001B0331">
        <w:rPr>
          <w:rFonts w:asciiTheme="majorHAnsi" w:hAnsiTheme="majorHAnsi" w:cstheme="majorHAnsi"/>
          <w:b/>
          <w:bCs/>
          <w:i/>
          <w:iCs/>
        </w:rPr>
        <w:t xml:space="preserve">efficient </w:t>
      </w:r>
      <w:r w:rsidRPr="001B0331">
        <w:rPr>
          <w:rFonts w:asciiTheme="majorHAnsi" w:hAnsiTheme="majorHAnsi" w:cstheme="majorHAnsi"/>
          <w:b/>
          <w:bCs/>
          <w:i/>
          <w:iCs/>
        </w:rPr>
        <w:t>ALMPs</w:t>
      </w:r>
      <w:r w:rsidR="0036251D" w:rsidRPr="001B0331">
        <w:rPr>
          <w:rFonts w:asciiTheme="majorHAnsi" w:hAnsiTheme="majorHAnsi" w:cstheme="majorHAnsi"/>
          <w:b/>
          <w:bCs/>
          <w:i/>
          <w:iCs/>
        </w:rPr>
        <w:t xml:space="preserve"> implementation</w:t>
      </w:r>
      <w:r w:rsidRPr="001B0331">
        <w:rPr>
          <w:rFonts w:asciiTheme="majorHAnsi" w:hAnsiTheme="majorHAnsi" w:cstheme="majorHAnsi"/>
        </w:rPr>
        <w:t>.</w:t>
      </w:r>
      <w:r w:rsidR="004A19D1" w:rsidRPr="001B0331">
        <w:rPr>
          <w:rFonts w:asciiTheme="majorHAnsi" w:hAnsiTheme="majorHAnsi" w:cstheme="majorHAnsi"/>
        </w:rPr>
        <w:t xml:space="preserve"> </w:t>
      </w:r>
      <w:r w:rsidR="001B0331">
        <w:rPr>
          <w:rFonts w:asciiTheme="majorHAnsi" w:hAnsiTheme="majorHAnsi" w:cstheme="majorHAnsi"/>
        </w:rPr>
        <w:t xml:space="preserve">At this point is missing </w:t>
      </w:r>
      <w:r w:rsidR="004A19D1" w:rsidRPr="001B0331">
        <w:rPr>
          <w:rFonts w:asciiTheme="majorHAnsi" w:hAnsiTheme="majorHAnsi" w:cstheme="majorHAnsi"/>
        </w:rPr>
        <w:t>fluid communication and information sharing</w:t>
      </w:r>
      <w:r w:rsidR="001B0331">
        <w:rPr>
          <w:rFonts w:asciiTheme="majorHAnsi" w:hAnsiTheme="majorHAnsi" w:cstheme="majorHAnsi"/>
        </w:rPr>
        <w:t xml:space="preserve">, along with </w:t>
      </w:r>
      <w:r w:rsidR="00026DDC" w:rsidRPr="001B0331">
        <w:rPr>
          <w:rFonts w:asciiTheme="majorHAnsi" w:hAnsiTheme="majorHAnsi" w:cstheme="majorHAnsi"/>
        </w:rPr>
        <w:t xml:space="preserve">an institutional framework to </w:t>
      </w:r>
      <w:r w:rsidR="004A19D1" w:rsidRPr="001B0331">
        <w:rPr>
          <w:rFonts w:asciiTheme="majorHAnsi" w:hAnsiTheme="majorHAnsi" w:cstheme="majorHAnsi"/>
        </w:rPr>
        <w:t>facilitate the communication.</w:t>
      </w:r>
    </w:p>
    <w:p w14:paraId="7A6FABD8" w14:textId="3A7CF4F6" w:rsidR="00F61892" w:rsidRPr="00387755" w:rsidRDefault="00FA0637" w:rsidP="00387755">
      <w:pPr>
        <w:widowControl w:val="0"/>
        <w:jc w:val="both"/>
        <w:rPr>
          <w:rFonts w:asciiTheme="majorHAnsi" w:hAnsiTheme="majorHAnsi" w:cstheme="majorHAnsi"/>
        </w:rPr>
      </w:pPr>
      <w:r w:rsidRPr="00387755">
        <w:rPr>
          <w:rFonts w:asciiTheme="majorHAnsi" w:hAnsiTheme="majorHAnsi" w:cstheme="majorHAnsi"/>
          <w:b/>
        </w:rPr>
        <w:t>Weak</w:t>
      </w:r>
      <w:r w:rsidR="006A6FBC" w:rsidRPr="00387755">
        <w:rPr>
          <w:rFonts w:asciiTheme="majorHAnsi" w:hAnsiTheme="majorHAnsi" w:cstheme="majorHAnsi"/>
          <w:b/>
        </w:rPr>
        <w:t xml:space="preserve"> </w:t>
      </w:r>
      <w:r w:rsidR="002A49F0">
        <w:rPr>
          <w:rFonts w:asciiTheme="majorHAnsi" w:hAnsiTheme="majorHAnsi" w:cstheme="majorHAnsi"/>
          <w:b/>
        </w:rPr>
        <w:t xml:space="preserve">is the </w:t>
      </w:r>
      <w:r w:rsidRPr="00387755">
        <w:rPr>
          <w:rFonts w:asciiTheme="majorHAnsi" w:hAnsiTheme="majorHAnsi" w:cstheme="majorHAnsi"/>
          <w:b/>
        </w:rPr>
        <w:t>m</w:t>
      </w:r>
      <w:r w:rsidR="00451A37" w:rsidRPr="00387755">
        <w:rPr>
          <w:rFonts w:asciiTheme="majorHAnsi" w:hAnsiTheme="majorHAnsi" w:cstheme="majorHAnsi"/>
          <w:b/>
        </w:rPr>
        <w:t xml:space="preserve">onitoring and </w:t>
      </w:r>
      <w:r w:rsidRPr="00387755">
        <w:rPr>
          <w:rFonts w:asciiTheme="majorHAnsi" w:hAnsiTheme="majorHAnsi" w:cstheme="majorHAnsi"/>
          <w:b/>
        </w:rPr>
        <w:t>e</w:t>
      </w:r>
      <w:r w:rsidR="00BE523C" w:rsidRPr="00387755">
        <w:rPr>
          <w:rFonts w:asciiTheme="majorHAnsi" w:hAnsiTheme="majorHAnsi" w:cstheme="majorHAnsi"/>
          <w:b/>
        </w:rPr>
        <w:t>valuation</w:t>
      </w:r>
      <w:r w:rsidR="00F61892" w:rsidRPr="00387755">
        <w:rPr>
          <w:rFonts w:asciiTheme="majorHAnsi" w:hAnsiTheme="majorHAnsi" w:cstheme="majorHAnsi"/>
          <w:b/>
        </w:rPr>
        <w:t xml:space="preserve"> of </w:t>
      </w:r>
      <w:r w:rsidR="00BE523C" w:rsidRPr="00387755">
        <w:rPr>
          <w:rFonts w:asciiTheme="majorHAnsi" w:hAnsiTheme="majorHAnsi" w:cstheme="majorHAnsi"/>
          <w:b/>
        </w:rPr>
        <w:t xml:space="preserve">programs, </w:t>
      </w:r>
      <w:r w:rsidR="002A49F0" w:rsidRPr="000A72F0">
        <w:rPr>
          <w:rFonts w:asciiTheme="majorHAnsi" w:hAnsiTheme="majorHAnsi" w:cstheme="majorHAnsi"/>
          <w:bCs/>
        </w:rPr>
        <w:t>limited is the</w:t>
      </w:r>
      <w:r w:rsidRPr="000A72F0">
        <w:rPr>
          <w:rFonts w:asciiTheme="majorHAnsi" w:hAnsiTheme="majorHAnsi" w:cstheme="majorHAnsi"/>
          <w:bCs/>
        </w:rPr>
        <w:t xml:space="preserve"> information </w:t>
      </w:r>
      <w:r w:rsidR="00F61892" w:rsidRPr="000A72F0">
        <w:rPr>
          <w:rFonts w:asciiTheme="majorHAnsi" w:hAnsiTheme="majorHAnsi" w:cstheme="majorHAnsi"/>
          <w:bCs/>
        </w:rPr>
        <w:t>on skills</w:t>
      </w:r>
      <w:r w:rsidRPr="000A72F0">
        <w:rPr>
          <w:rFonts w:asciiTheme="majorHAnsi" w:hAnsiTheme="majorHAnsi" w:cstheme="majorHAnsi"/>
          <w:bCs/>
        </w:rPr>
        <w:t xml:space="preserve"> in</w:t>
      </w:r>
      <w:r w:rsidR="006A6FBC" w:rsidRPr="000A72F0">
        <w:rPr>
          <w:rFonts w:asciiTheme="majorHAnsi" w:hAnsiTheme="majorHAnsi" w:cstheme="majorHAnsi"/>
          <w:bCs/>
        </w:rPr>
        <w:t xml:space="preserve"> demand</w:t>
      </w:r>
      <w:r w:rsidR="001B0331" w:rsidRPr="00387755">
        <w:rPr>
          <w:rFonts w:asciiTheme="majorHAnsi" w:hAnsiTheme="majorHAnsi" w:cstheme="majorHAnsi"/>
          <w:b/>
        </w:rPr>
        <w:t>.</w:t>
      </w:r>
    </w:p>
    <w:p w14:paraId="42FE5738" w14:textId="1482ED50" w:rsidR="00F61892" w:rsidRPr="00163E8C" w:rsidRDefault="00F61892" w:rsidP="002A49F0">
      <w:pPr>
        <w:pStyle w:val="ListParagraph"/>
        <w:numPr>
          <w:ilvl w:val="0"/>
          <w:numId w:val="4"/>
        </w:numPr>
        <w:ind w:left="675" w:hanging="357"/>
        <w:jc w:val="both"/>
        <w:rPr>
          <w:rFonts w:asciiTheme="majorHAnsi" w:hAnsiTheme="majorHAnsi" w:cstheme="majorHAnsi"/>
        </w:rPr>
      </w:pPr>
      <w:r w:rsidRPr="00FA0637">
        <w:rPr>
          <w:rFonts w:asciiTheme="majorHAnsi" w:hAnsiTheme="majorHAnsi" w:cstheme="majorHAnsi"/>
          <w:b/>
          <w:bCs/>
          <w:i/>
        </w:rPr>
        <w:t xml:space="preserve">There are no </w:t>
      </w:r>
      <w:r w:rsidR="00FA0637" w:rsidRPr="00FA0637">
        <w:rPr>
          <w:rFonts w:asciiTheme="majorHAnsi" w:hAnsiTheme="majorHAnsi" w:cstheme="majorHAnsi"/>
          <w:b/>
          <w:bCs/>
          <w:i/>
        </w:rPr>
        <w:t xml:space="preserve">systematic and </w:t>
      </w:r>
      <w:r w:rsidRPr="00FA0637">
        <w:rPr>
          <w:rFonts w:asciiTheme="majorHAnsi" w:hAnsiTheme="majorHAnsi" w:cstheme="majorHAnsi"/>
          <w:b/>
          <w:bCs/>
          <w:i/>
        </w:rPr>
        <w:t>rigorous evaluations</w:t>
      </w:r>
      <w:r w:rsidRPr="00FA0637">
        <w:rPr>
          <w:rFonts w:asciiTheme="majorHAnsi" w:hAnsiTheme="majorHAnsi" w:cstheme="majorHAnsi"/>
          <w:b/>
          <w:i/>
        </w:rPr>
        <w:t xml:space="preserve"> that would allow to </w:t>
      </w:r>
      <w:r w:rsidRPr="00FA0637">
        <w:rPr>
          <w:rFonts w:asciiTheme="majorHAnsi" w:hAnsiTheme="majorHAnsi" w:cstheme="majorHAnsi"/>
          <w:b/>
          <w:bCs/>
          <w:i/>
        </w:rPr>
        <w:t>adjust targeting and design of ALMPs.</w:t>
      </w:r>
      <w:r w:rsidRPr="00163E8C">
        <w:rPr>
          <w:rFonts w:asciiTheme="majorHAnsi" w:hAnsiTheme="majorHAnsi" w:cstheme="majorHAnsi"/>
          <w:b/>
          <w:bCs/>
        </w:rPr>
        <w:t xml:space="preserve"> </w:t>
      </w:r>
      <w:r w:rsidRPr="00163E8C">
        <w:rPr>
          <w:rFonts w:asciiTheme="majorHAnsi" w:hAnsiTheme="majorHAnsi" w:cstheme="majorHAnsi"/>
          <w:bCs/>
        </w:rPr>
        <w:t>Since the ALMPs are relatively new in the country,</w:t>
      </w:r>
      <w:r w:rsidRPr="00163E8C">
        <w:rPr>
          <w:rFonts w:asciiTheme="majorHAnsi" w:hAnsiTheme="majorHAnsi" w:cstheme="majorHAnsi"/>
          <w:b/>
          <w:bCs/>
        </w:rPr>
        <w:t xml:space="preserve"> </w:t>
      </w:r>
      <w:r w:rsidRPr="00163E8C">
        <w:rPr>
          <w:rFonts w:asciiTheme="majorHAnsi" w:hAnsiTheme="majorHAnsi" w:cstheme="majorHAnsi"/>
        </w:rPr>
        <w:t>there is no impact evaluation process within the SSA or under the M</w:t>
      </w:r>
      <w:r w:rsidR="00D85FE6">
        <w:rPr>
          <w:rFonts w:asciiTheme="majorHAnsi" w:hAnsiTheme="majorHAnsi" w:cstheme="majorHAnsi"/>
        </w:rPr>
        <w:t>I</w:t>
      </w:r>
      <w:r w:rsidR="00573C70" w:rsidRPr="00163E8C">
        <w:rPr>
          <w:rFonts w:asciiTheme="majorHAnsi" w:hAnsiTheme="majorHAnsi" w:cstheme="majorHAnsi"/>
        </w:rPr>
        <w:t>L</w:t>
      </w:r>
      <w:r w:rsidRPr="00163E8C">
        <w:rPr>
          <w:rFonts w:asciiTheme="majorHAnsi" w:hAnsiTheme="majorHAnsi" w:cstheme="majorHAnsi"/>
        </w:rPr>
        <w:t>HSA.</w:t>
      </w:r>
      <w:r w:rsidR="00BE523C" w:rsidRPr="00163E8C">
        <w:rPr>
          <w:rFonts w:asciiTheme="majorHAnsi" w:hAnsiTheme="majorHAnsi" w:cstheme="majorHAnsi"/>
        </w:rPr>
        <w:t xml:space="preserve"> Also, th</w:t>
      </w:r>
      <w:r w:rsidR="00451A37" w:rsidRPr="00163E8C">
        <w:rPr>
          <w:rFonts w:asciiTheme="majorHAnsi" w:hAnsiTheme="majorHAnsi" w:cstheme="majorHAnsi"/>
        </w:rPr>
        <w:t xml:space="preserve">ere is no </w:t>
      </w:r>
      <w:r w:rsidR="00BE523C" w:rsidRPr="00163E8C">
        <w:rPr>
          <w:rFonts w:asciiTheme="majorHAnsi" w:hAnsiTheme="majorHAnsi" w:cstheme="majorHAnsi"/>
        </w:rPr>
        <w:t>proper monitor</w:t>
      </w:r>
      <w:r w:rsidR="00451A37" w:rsidRPr="00163E8C">
        <w:rPr>
          <w:rFonts w:asciiTheme="majorHAnsi" w:hAnsiTheme="majorHAnsi" w:cstheme="majorHAnsi"/>
        </w:rPr>
        <w:t>ing system to track</w:t>
      </w:r>
      <w:r w:rsidR="00BE523C" w:rsidRPr="00163E8C">
        <w:rPr>
          <w:rFonts w:asciiTheme="majorHAnsi" w:hAnsiTheme="majorHAnsi" w:cstheme="majorHAnsi"/>
        </w:rPr>
        <w:t xml:space="preserve"> </w:t>
      </w:r>
      <w:r w:rsidR="00451A37" w:rsidRPr="00163E8C">
        <w:rPr>
          <w:rFonts w:asciiTheme="majorHAnsi" w:hAnsiTheme="majorHAnsi" w:cstheme="majorHAnsi"/>
        </w:rPr>
        <w:t xml:space="preserve">ALMP beneficiaries. </w:t>
      </w:r>
      <w:r w:rsidRPr="00163E8C">
        <w:rPr>
          <w:rFonts w:asciiTheme="majorHAnsi" w:hAnsiTheme="majorHAnsi" w:cstheme="majorHAnsi"/>
        </w:rPr>
        <w:t>Designing future interventions with rigorous result evaluation frameworks</w:t>
      </w:r>
      <w:r w:rsidR="00451A37" w:rsidRPr="00163E8C">
        <w:rPr>
          <w:rFonts w:asciiTheme="majorHAnsi" w:hAnsiTheme="majorHAnsi" w:cstheme="majorHAnsi"/>
        </w:rPr>
        <w:t xml:space="preserve"> and </w:t>
      </w:r>
      <w:r w:rsidR="00451A37" w:rsidRPr="00163E8C">
        <w:rPr>
          <w:rFonts w:asciiTheme="majorHAnsi" w:hAnsiTheme="majorHAnsi" w:cstheme="majorHAnsi"/>
        </w:rPr>
        <w:lastRenderedPageBreak/>
        <w:t xml:space="preserve">monitoring </w:t>
      </w:r>
      <w:r w:rsidRPr="00163E8C">
        <w:rPr>
          <w:rFonts w:asciiTheme="majorHAnsi" w:hAnsiTheme="majorHAnsi" w:cstheme="majorHAnsi"/>
        </w:rPr>
        <w:t>will allow</w:t>
      </w:r>
      <w:r w:rsidR="00400E4E" w:rsidRPr="00163E8C">
        <w:rPr>
          <w:rFonts w:asciiTheme="majorHAnsi" w:hAnsiTheme="majorHAnsi" w:cstheme="majorHAnsi"/>
        </w:rPr>
        <w:t xml:space="preserve"> to</w:t>
      </w:r>
      <w:r w:rsidRPr="00163E8C">
        <w:rPr>
          <w:rFonts w:asciiTheme="majorHAnsi" w:hAnsiTheme="majorHAnsi" w:cstheme="majorHAnsi"/>
        </w:rPr>
        <w:t xml:space="preserve"> </w:t>
      </w:r>
      <w:r w:rsidR="00400E4E" w:rsidRPr="00163E8C">
        <w:rPr>
          <w:rFonts w:asciiTheme="majorHAnsi" w:hAnsiTheme="majorHAnsi" w:cstheme="majorHAnsi"/>
        </w:rPr>
        <w:t>incorporate</w:t>
      </w:r>
      <w:r w:rsidRPr="00163E8C">
        <w:rPr>
          <w:rFonts w:asciiTheme="majorHAnsi" w:hAnsiTheme="majorHAnsi" w:cstheme="majorHAnsi"/>
        </w:rPr>
        <w:t xml:space="preserve"> elements that work more effectively for certain vulnerable groups</w:t>
      </w:r>
      <w:r w:rsidR="00400E4E" w:rsidRPr="00163E8C">
        <w:rPr>
          <w:rFonts w:asciiTheme="majorHAnsi" w:hAnsiTheme="majorHAnsi" w:cstheme="majorHAnsi"/>
        </w:rPr>
        <w:t xml:space="preserve">, and it </w:t>
      </w:r>
      <w:r w:rsidRPr="00163E8C">
        <w:rPr>
          <w:rFonts w:asciiTheme="majorHAnsi" w:hAnsiTheme="majorHAnsi" w:cstheme="majorHAnsi"/>
        </w:rPr>
        <w:t xml:space="preserve">can be used to adjust and improve existing programs accordingly. </w:t>
      </w:r>
    </w:p>
    <w:p w14:paraId="7E535ED6" w14:textId="77777777" w:rsidR="00E51203" w:rsidRPr="00163E8C" w:rsidRDefault="00E51203" w:rsidP="002A49F0">
      <w:pPr>
        <w:pStyle w:val="ListParagraph"/>
        <w:widowControl w:val="0"/>
        <w:numPr>
          <w:ilvl w:val="0"/>
          <w:numId w:val="4"/>
        </w:numPr>
        <w:ind w:left="675" w:hanging="357"/>
        <w:jc w:val="both"/>
        <w:rPr>
          <w:rFonts w:asciiTheme="majorHAnsi" w:hAnsiTheme="majorHAnsi" w:cstheme="majorHAnsi"/>
        </w:rPr>
      </w:pPr>
      <w:r w:rsidRPr="00FA0637">
        <w:rPr>
          <w:rFonts w:asciiTheme="majorHAnsi" w:hAnsiTheme="majorHAnsi" w:cstheme="majorHAnsi"/>
          <w:b/>
          <w:i/>
        </w:rPr>
        <w:t xml:space="preserve">The </w:t>
      </w:r>
      <w:proofErr w:type="spellStart"/>
      <w:r w:rsidRPr="00FA0637">
        <w:rPr>
          <w:rFonts w:asciiTheme="majorHAnsi" w:hAnsiTheme="majorHAnsi" w:cstheme="majorHAnsi"/>
          <w:b/>
          <w:i/>
        </w:rPr>
        <w:t>Worknet</w:t>
      </w:r>
      <w:proofErr w:type="spellEnd"/>
      <w:r w:rsidRPr="00FA0637">
        <w:rPr>
          <w:rFonts w:asciiTheme="majorHAnsi" w:hAnsiTheme="majorHAnsi" w:cstheme="majorHAnsi"/>
          <w:b/>
          <w:i/>
        </w:rPr>
        <w:t xml:space="preserve"> system does not have follow-up provisions with jobseekers who received a job through the system</w:t>
      </w:r>
      <w:r w:rsidRPr="00163E8C">
        <w:rPr>
          <w:rFonts w:asciiTheme="majorHAnsi" w:hAnsiTheme="majorHAnsi" w:cstheme="majorHAnsi"/>
          <w:b/>
        </w:rPr>
        <w:t>.</w:t>
      </w:r>
      <w:r w:rsidRPr="00163E8C">
        <w:rPr>
          <w:rFonts w:asciiTheme="majorHAnsi" w:hAnsiTheme="majorHAnsi" w:cstheme="majorHAnsi"/>
        </w:rPr>
        <w:t xml:space="preserve"> The program merely tracks the number of employed and unemployed persons but does not monitor their trajectory—how long those who got employed stay in the job, the salary level, job growth. Similarly, </w:t>
      </w:r>
      <w:proofErr w:type="spellStart"/>
      <w:r w:rsidRPr="00163E8C">
        <w:rPr>
          <w:rFonts w:asciiTheme="majorHAnsi" w:hAnsiTheme="majorHAnsi" w:cstheme="majorHAnsi"/>
        </w:rPr>
        <w:t>Worknet</w:t>
      </w:r>
      <w:proofErr w:type="spellEnd"/>
      <w:r w:rsidRPr="00163E8C">
        <w:rPr>
          <w:rFonts w:asciiTheme="majorHAnsi" w:hAnsiTheme="majorHAnsi" w:cstheme="majorHAnsi"/>
        </w:rPr>
        <w:t xml:space="preserve"> consultants do not follow-up with jobseekers who are unable to find employment through the system. Follow-up with the jobseekers could provide </w:t>
      </w:r>
      <w:proofErr w:type="spellStart"/>
      <w:r w:rsidRPr="00163E8C">
        <w:rPr>
          <w:rFonts w:asciiTheme="majorHAnsi" w:hAnsiTheme="majorHAnsi" w:cstheme="majorHAnsi"/>
        </w:rPr>
        <w:t>Worknet</w:t>
      </w:r>
      <w:proofErr w:type="spellEnd"/>
      <w:r w:rsidRPr="00163E8C">
        <w:rPr>
          <w:rFonts w:asciiTheme="majorHAnsi" w:hAnsiTheme="majorHAnsi" w:cstheme="majorHAnsi"/>
        </w:rPr>
        <w:t xml:space="preserve"> consultants with some feedback why certain jobseekers did not find employment, and consequently polices can be developed to provide more personalized assistance including profiling of beneficiaries. Furthermore, </w:t>
      </w:r>
      <w:proofErr w:type="spellStart"/>
      <w:r w:rsidRPr="00163E8C">
        <w:rPr>
          <w:rFonts w:asciiTheme="majorHAnsi" w:hAnsiTheme="majorHAnsi" w:cstheme="majorHAnsi"/>
        </w:rPr>
        <w:t>Worknet</w:t>
      </w:r>
      <w:proofErr w:type="spellEnd"/>
      <w:r w:rsidRPr="00163E8C">
        <w:rPr>
          <w:rFonts w:asciiTheme="majorHAnsi" w:hAnsiTheme="majorHAnsi" w:cstheme="majorHAnsi"/>
        </w:rPr>
        <w:t xml:space="preserve"> does not match jobseekers with training modules</w:t>
      </w:r>
      <w:r w:rsidRPr="00163E8C">
        <w:rPr>
          <w:rFonts w:asciiTheme="majorHAnsi" w:hAnsiTheme="majorHAnsi" w:cstheme="majorHAnsi"/>
          <w:b/>
        </w:rPr>
        <w:t xml:space="preserve">. </w:t>
      </w:r>
      <w:r w:rsidRPr="00163E8C">
        <w:rPr>
          <w:rFonts w:asciiTheme="majorHAnsi" w:hAnsiTheme="majorHAnsi" w:cstheme="majorHAnsi"/>
        </w:rPr>
        <w:t xml:space="preserve">Presently, the portal only enables automatic job matching between employers and jobseekers. The system is not updated to match unemployed persons with training programs. Hence, automatic matching between jobseekers and educators through the system is a critical step. </w:t>
      </w:r>
    </w:p>
    <w:p w14:paraId="18BD6F44" w14:textId="25F4C8D9" w:rsidR="00AD2403" w:rsidRPr="00D469C6" w:rsidRDefault="00AD2403" w:rsidP="002A49F0">
      <w:pPr>
        <w:widowControl w:val="0"/>
        <w:jc w:val="both"/>
        <w:rPr>
          <w:rFonts w:asciiTheme="majorHAnsi" w:hAnsiTheme="majorHAnsi" w:cstheme="majorHAnsi"/>
          <w:b/>
        </w:rPr>
      </w:pPr>
      <w:r w:rsidRPr="00D469C6">
        <w:rPr>
          <w:rFonts w:asciiTheme="majorHAnsi" w:hAnsiTheme="majorHAnsi" w:cstheme="majorHAnsi"/>
          <w:b/>
        </w:rPr>
        <w:t xml:space="preserve">Potential disincentives </w:t>
      </w:r>
      <w:r w:rsidR="000A72F0">
        <w:rPr>
          <w:rFonts w:asciiTheme="majorHAnsi" w:hAnsiTheme="majorHAnsi" w:cstheme="majorHAnsi"/>
          <w:b/>
        </w:rPr>
        <w:t>could be</w:t>
      </w:r>
      <w:r w:rsidRPr="00D469C6">
        <w:rPr>
          <w:rFonts w:asciiTheme="majorHAnsi" w:hAnsiTheme="majorHAnsi" w:cstheme="majorHAnsi"/>
          <w:b/>
        </w:rPr>
        <w:t xml:space="preserve"> related to the TSA </w:t>
      </w:r>
      <w:r w:rsidR="000A72F0">
        <w:rPr>
          <w:rFonts w:asciiTheme="majorHAnsi" w:hAnsiTheme="majorHAnsi" w:cstheme="majorHAnsi"/>
          <w:b/>
        </w:rPr>
        <w:t>design and implementation</w:t>
      </w:r>
      <w:r w:rsidRPr="00D469C6">
        <w:rPr>
          <w:rFonts w:asciiTheme="majorHAnsi" w:hAnsiTheme="majorHAnsi" w:cstheme="majorHAnsi"/>
        </w:rPr>
        <w:t>.</w:t>
      </w:r>
    </w:p>
    <w:p w14:paraId="366237B5" w14:textId="77777777" w:rsidR="00AD2403" w:rsidRDefault="00AD2403" w:rsidP="002A49F0">
      <w:pPr>
        <w:pStyle w:val="ListParagraph"/>
        <w:widowControl w:val="0"/>
        <w:numPr>
          <w:ilvl w:val="0"/>
          <w:numId w:val="1"/>
        </w:numPr>
        <w:ind w:left="675" w:hanging="357"/>
        <w:jc w:val="both"/>
        <w:rPr>
          <w:rFonts w:asciiTheme="majorHAnsi" w:hAnsiTheme="majorHAnsi" w:cstheme="majorHAnsi"/>
        </w:rPr>
      </w:pPr>
      <w:r w:rsidRPr="00E966F2">
        <w:rPr>
          <w:rFonts w:asciiTheme="majorHAnsi" w:hAnsiTheme="majorHAnsi" w:cstheme="majorHAnsi"/>
          <w:b/>
          <w:i/>
        </w:rPr>
        <w:t>There is a lack of information regarding the impact of government benefits on labor supply and demand for ALMPs</w:t>
      </w:r>
      <w:r w:rsidRPr="000E044C">
        <w:rPr>
          <w:rFonts w:asciiTheme="majorHAnsi" w:hAnsiTheme="majorHAnsi" w:cstheme="majorHAnsi"/>
          <w:b/>
        </w:rPr>
        <w:t xml:space="preserve">. </w:t>
      </w:r>
      <w:r w:rsidRPr="000E044C">
        <w:rPr>
          <w:rFonts w:asciiTheme="majorHAnsi" w:hAnsiTheme="majorHAnsi" w:cstheme="majorHAnsi"/>
        </w:rPr>
        <w:t xml:space="preserve">Specifically, the Georgian government does not currently have complete information on the average monetary amount that TSA beneficiaries and vulnerable households receive. There are numerous programs and benefits at the subnational level that offer additional benefits to these households including free public transportation, birth subsidies, benefits for pensioners in mountains. Hence, it is difficult to determine if the TSA and the additional benefits disincentivize work-abled TSA beneficiaries from participating in the activation programs. </w:t>
      </w:r>
    </w:p>
    <w:p w14:paraId="70FFE77A" w14:textId="77777777" w:rsidR="00AD2403" w:rsidRPr="000E044C" w:rsidRDefault="00AD2403" w:rsidP="00AD2403">
      <w:pPr>
        <w:pStyle w:val="ListParagraph"/>
        <w:widowControl w:val="0"/>
        <w:numPr>
          <w:ilvl w:val="0"/>
          <w:numId w:val="1"/>
        </w:numPr>
        <w:ind w:left="675" w:hanging="357"/>
        <w:jc w:val="both"/>
        <w:rPr>
          <w:rFonts w:asciiTheme="majorHAnsi" w:hAnsiTheme="majorHAnsi" w:cstheme="majorHAnsi"/>
        </w:rPr>
      </w:pPr>
      <w:r w:rsidRPr="00E966F2">
        <w:rPr>
          <w:rFonts w:asciiTheme="majorHAnsi" w:hAnsiTheme="majorHAnsi" w:cstheme="majorHAnsi"/>
          <w:b/>
          <w:i/>
        </w:rPr>
        <w:t xml:space="preserve">There is </w:t>
      </w:r>
      <w:r>
        <w:rPr>
          <w:rFonts w:asciiTheme="majorHAnsi" w:hAnsiTheme="majorHAnsi" w:cstheme="majorHAnsi"/>
          <w:b/>
          <w:i/>
        </w:rPr>
        <w:t>only partial and fragmented</w:t>
      </w:r>
      <w:r w:rsidRPr="00E966F2">
        <w:rPr>
          <w:rFonts w:asciiTheme="majorHAnsi" w:hAnsiTheme="majorHAnsi" w:cstheme="majorHAnsi"/>
          <w:b/>
          <w:i/>
        </w:rPr>
        <w:t xml:space="preserve"> information on the employability and LM participation constraints of TSA beneficiaries</w:t>
      </w:r>
      <w:r w:rsidRPr="000E044C">
        <w:rPr>
          <w:rFonts w:asciiTheme="majorHAnsi" w:hAnsiTheme="majorHAnsi" w:cstheme="majorHAnsi"/>
          <w:b/>
        </w:rPr>
        <w:t xml:space="preserve">. </w:t>
      </w:r>
      <w:r w:rsidRPr="000E044C">
        <w:rPr>
          <w:rFonts w:asciiTheme="majorHAnsi" w:hAnsiTheme="majorHAnsi" w:cstheme="majorHAnsi"/>
        </w:rPr>
        <w:t xml:space="preserve">Such information is instrumental for planning and delivery of </w:t>
      </w:r>
      <w:r>
        <w:rPr>
          <w:rFonts w:asciiTheme="majorHAnsi" w:hAnsiTheme="majorHAnsi" w:cstheme="majorHAnsi"/>
        </w:rPr>
        <w:t>measures tailored for them</w:t>
      </w:r>
      <w:r w:rsidRPr="000E044C">
        <w:rPr>
          <w:rFonts w:asciiTheme="majorHAnsi" w:hAnsiTheme="majorHAnsi" w:cstheme="majorHAnsi"/>
        </w:rPr>
        <w:t>.</w:t>
      </w:r>
    </w:p>
    <w:p w14:paraId="24603386" w14:textId="77777777" w:rsidR="00AD2403" w:rsidRPr="00FC54A4" w:rsidRDefault="00AD2403" w:rsidP="00AD2403">
      <w:pPr>
        <w:pStyle w:val="ListParagraph"/>
        <w:widowControl w:val="0"/>
        <w:numPr>
          <w:ilvl w:val="0"/>
          <w:numId w:val="1"/>
        </w:numPr>
        <w:ind w:left="675" w:hanging="357"/>
        <w:jc w:val="both"/>
        <w:rPr>
          <w:rFonts w:asciiTheme="majorHAnsi" w:hAnsiTheme="majorHAnsi" w:cstheme="majorHAnsi"/>
        </w:rPr>
      </w:pPr>
      <w:r w:rsidRPr="00E966F2">
        <w:rPr>
          <w:rFonts w:asciiTheme="majorHAnsi" w:hAnsiTheme="majorHAnsi" w:cstheme="majorHAnsi"/>
          <w:b/>
          <w:i/>
        </w:rPr>
        <w:t xml:space="preserve">TSA beneficiaries are obliged to register in </w:t>
      </w:r>
      <w:proofErr w:type="spellStart"/>
      <w:r w:rsidRPr="00E966F2">
        <w:rPr>
          <w:rFonts w:asciiTheme="majorHAnsi" w:hAnsiTheme="majorHAnsi" w:cstheme="majorHAnsi"/>
          <w:b/>
          <w:i/>
        </w:rPr>
        <w:t>Worknet</w:t>
      </w:r>
      <w:proofErr w:type="spellEnd"/>
      <w:r w:rsidRPr="00E966F2">
        <w:rPr>
          <w:rFonts w:asciiTheme="majorHAnsi" w:hAnsiTheme="majorHAnsi" w:cstheme="majorHAnsi"/>
          <w:b/>
          <w:i/>
        </w:rPr>
        <w:t xml:space="preserve"> </w:t>
      </w:r>
      <w:r>
        <w:rPr>
          <w:rFonts w:asciiTheme="majorHAnsi" w:hAnsiTheme="majorHAnsi" w:cstheme="majorHAnsi"/>
          <w:b/>
          <w:i/>
        </w:rPr>
        <w:t xml:space="preserve">and this registration is separate from the registration with the </w:t>
      </w:r>
      <w:r w:rsidRPr="00FC54A4">
        <w:rPr>
          <w:rFonts w:asciiTheme="majorHAnsi" w:hAnsiTheme="majorHAnsi" w:cstheme="majorHAnsi"/>
          <w:b/>
          <w:i/>
          <w:iCs/>
        </w:rPr>
        <w:t>UDSVH</w:t>
      </w:r>
      <w:r>
        <w:rPr>
          <w:rFonts w:asciiTheme="majorHAnsi" w:hAnsiTheme="majorHAnsi" w:cstheme="majorHAnsi"/>
        </w:rPr>
        <w:t xml:space="preserve">. </w:t>
      </w:r>
      <w:r w:rsidRPr="00545258">
        <w:rPr>
          <w:rFonts w:asciiTheme="majorHAnsi" w:hAnsiTheme="majorHAnsi" w:cstheme="majorHAnsi"/>
        </w:rPr>
        <w:t xml:space="preserve">Currently, the two systems operate in parallel, and the work-able TSA </w:t>
      </w:r>
      <w:r>
        <w:rPr>
          <w:rFonts w:asciiTheme="majorHAnsi" w:hAnsiTheme="majorHAnsi" w:cstheme="majorHAnsi"/>
        </w:rPr>
        <w:t>applicants</w:t>
      </w:r>
      <w:r w:rsidRPr="00545258">
        <w:rPr>
          <w:rFonts w:asciiTheme="majorHAnsi" w:hAnsiTheme="majorHAnsi" w:cstheme="majorHAnsi"/>
        </w:rPr>
        <w:t xml:space="preserve"> </w:t>
      </w:r>
      <w:r>
        <w:rPr>
          <w:rFonts w:asciiTheme="majorHAnsi" w:hAnsiTheme="majorHAnsi" w:cstheme="majorHAnsi"/>
        </w:rPr>
        <w:t>should regi</w:t>
      </w:r>
      <w:r w:rsidRPr="00545258">
        <w:rPr>
          <w:rFonts w:asciiTheme="majorHAnsi" w:hAnsiTheme="majorHAnsi" w:cstheme="majorHAnsi"/>
        </w:rPr>
        <w:t>ster</w:t>
      </w:r>
      <w:r>
        <w:rPr>
          <w:rFonts w:asciiTheme="majorHAnsi" w:hAnsiTheme="majorHAnsi" w:cstheme="majorHAnsi"/>
        </w:rPr>
        <w:t xml:space="preserve"> themselves</w:t>
      </w:r>
      <w:r w:rsidRPr="00545258">
        <w:rPr>
          <w:rFonts w:asciiTheme="majorHAnsi" w:hAnsiTheme="majorHAnsi" w:cstheme="majorHAnsi"/>
        </w:rPr>
        <w:t xml:space="preserve"> in both systems to be eligible for the TSA benefits</w:t>
      </w:r>
      <w:r>
        <w:rPr>
          <w:rFonts w:asciiTheme="majorHAnsi" w:hAnsiTheme="majorHAnsi" w:cstheme="majorHAnsi"/>
        </w:rPr>
        <w:t>.</w:t>
      </w:r>
      <w:r w:rsidRPr="00E966F2">
        <w:rPr>
          <w:rFonts w:asciiTheme="majorHAnsi" w:hAnsiTheme="majorHAnsi" w:cstheme="majorHAnsi"/>
          <w:b/>
          <w:i/>
        </w:rPr>
        <w:t xml:space="preserve"> </w:t>
      </w:r>
    </w:p>
    <w:p w14:paraId="19A56D6E" w14:textId="77777777" w:rsidR="00AD2403" w:rsidRDefault="00AD2403" w:rsidP="00AD2403">
      <w:pPr>
        <w:pStyle w:val="ListParagraph"/>
        <w:widowControl w:val="0"/>
        <w:numPr>
          <w:ilvl w:val="0"/>
          <w:numId w:val="1"/>
        </w:numPr>
        <w:ind w:left="675" w:hanging="357"/>
        <w:jc w:val="both"/>
        <w:rPr>
          <w:rFonts w:asciiTheme="majorHAnsi" w:hAnsiTheme="majorHAnsi" w:cstheme="majorHAnsi"/>
        </w:rPr>
      </w:pPr>
      <w:r w:rsidRPr="00E966F2">
        <w:rPr>
          <w:rFonts w:asciiTheme="majorHAnsi" w:hAnsiTheme="majorHAnsi" w:cstheme="majorHAnsi"/>
          <w:b/>
          <w:i/>
        </w:rPr>
        <w:t xml:space="preserve">Additionally, TSA beneficiaries are obliged to register in </w:t>
      </w:r>
      <w:proofErr w:type="spellStart"/>
      <w:r w:rsidRPr="00E966F2">
        <w:rPr>
          <w:rFonts w:asciiTheme="majorHAnsi" w:hAnsiTheme="majorHAnsi" w:cstheme="majorHAnsi"/>
          <w:b/>
          <w:i/>
        </w:rPr>
        <w:t>Worknet</w:t>
      </w:r>
      <w:proofErr w:type="spellEnd"/>
      <w:r w:rsidRPr="00E966F2">
        <w:rPr>
          <w:rFonts w:asciiTheme="majorHAnsi" w:hAnsiTheme="majorHAnsi" w:cstheme="majorHAnsi"/>
          <w:b/>
          <w:i/>
        </w:rPr>
        <w:t xml:space="preserve"> but are not targeted for activation and graduation with specific program(s)</w:t>
      </w:r>
      <w:r w:rsidRPr="00E966F2">
        <w:rPr>
          <w:rFonts w:asciiTheme="majorHAnsi" w:hAnsiTheme="majorHAnsi" w:cstheme="majorHAnsi"/>
          <w:i/>
        </w:rPr>
        <w:t>.</w:t>
      </w:r>
      <w:r w:rsidRPr="009457BD">
        <w:rPr>
          <w:rFonts w:asciiTheme="majorHAnsi" w:hAnsiTheme="majorHAnsi" w:cstheme="majorHAnsi"/>
        </w:rPr>
        <w:t xml:space="preserve">  The registration does not entail an obligation on behalf of the SSA to treat the TSA beneficiaries with ALMPs and services. </w:t>
      </w:r>
    </w:p>
    <w:p w14:paraId="7A63CEF4" w14:textId="77777777" w:rsidR="00AD2403" w:rsidRPr="009457BD" w:rsidRDefault="00AD2403" w:rsidP="00AD2403">
      <w:pPr>
        <w:pStyle w:val="ListParagraph"/>
        <w:widowControl w:val="0"/>
        <w:numPr>
          <w:ilvl w:val="0"/>
          <w:numId w:val="1"/>
        </w:numPr>
        <w:ind w:left="675" w:hanging="357"/>
        <w:jc w:val="both"/>
        <w:rPr>
          <w:rFonts w:asciiTheme="majorHAnsi" w:hAnsiTheme="majorHAnsi" w:cstheme="majorHAnsi"/>
        </w:rPr>
      </w:pPr>
      <w:r w:rsidRPr="00E966F2">
        <w:rPr>
          <w:rFonts w:asciiTheme="majorHAnsi" w:hAnsiTheme="majorHAnsi" w:cstheme="majorHAnsi"/>
          <w:b/>
          <w:i/>
        </w:rPr>
        <w:t>There are no mutual responsibilities of SSA Employment Department</w:t>
      </w:r>
      <w:r w:rsidRPr="009457BD">
        <w:rPr>
          <w:rFonts w:asciiTheme="majorHAnsi" w:hAnsiTheme="majorHAnsi" w:cstheme="majorHAnsi"/>
          <w:b/>
        </w:rPr>
        <w:t xml:space="preserve"> </w:t>
      </w:r>
      <w:r>
        <w:rPr>
          <w:rFonts w:asciiTheme="majorHAnsi" w:hAnsiTheme="majorHAnsi" w:cstheme="majorHAnsi"/>
        </w:rPr>
        <w:t>on one</w:t>
      </w:r>
      <w:r w:rsidRPr="009457BD">
        <w:rPr>
          <w:rFonts w:asciiTheme="majorHAnsi" w:hAnsiTheme="majorHAnsi" w:cstheme="majorHAnsi"/>
        </w:rPr>
        <w:t xml:space="preserve"> hand, and the registered in </w:t>
      </w:r>
      <w:proofErr w:type="spellStart"/>
      <w:r w:rsidRPr="009457BD">
        <w:rPr>
          <w:rFonts w:asciiTheme="majorHAnsi" w:hAnsiTheme="majorHAnsi" w:cstheme="majorHAnsi"/>
        </w:rPr>
        <w:t>Worknet</w:t>
      </w:r>
      <w:proofErr w:type="spellEnd"/>
      <w:r w:rsidRPr="009457BD">
        <w:rPr>
          <w:rFonts w:asciiTheme="majorHAnsi" w:hAnsiTheme="majorHAnsi" w:cstheme="majorHAnsi"/>
        </w:rPr>
        <w:t xml:space="preserve"> TSA beneficiaries on the other hand</w:t>
      </w:r>
      <w:r>
        <w:rPr>
          <w:rFonts w:asciiTheme="majorHAnsi" w:hAnsiTheme="majorHAnsi" w:cstheme="majorHAnsi"/>
        </w:rPr>
        <w:t xml:space="preserve"> who</w:t>
      </w:r>
      <w:r w:rsidRPr="009457BD">
        <w:rPr>
          <w:rFonts w:asciiTheme="majorHAnsi" w:hAnsiTheme="majorHAnsi" w:cstheme="majorHAnsi"/>
        </w:rPr>
        <w:t xml:space="preserve"> are not required to demonstrate active job search behavior, accept suitable job offers and take part in ALMPs. There are no sanctions for not actively looking for a job.</w:t>
      </w:r>
    </w:p>
    <w:p w14:paraId="6207571B" w14:textId="77777777" w:rsidR="00AD2403" w:rsidRDefault="00AD2403" w:rsidP="002A49F0">
      <w:pPr>
        <w:pStyle w:val="ListParagraph"/>
        <w:widowControl w:val="0"/>
        <w:numPr>
          <w:ilvl w:val="0"/>
          <w:numId w:val="1"/>
        </w:numPr>
        <w:autoSpaceDE w:val="0"/>
        <w:autoSpaceDN w:val="0"/>
        <w:adjustRightInd w:val="0"/>
        <w:ind w:left="675" w:hanging="357"/>
        <w:jc w:val="both"/>
        <w:rPr>
          <w:rFonts w:asciiTheme="majorHAnsi" w:hAnsiTheme="majorHAnsi" w:cstheme="majorHAnsi"/>
        </w:rPr>
      </w:pPr>
      <w:r w:rsidRPr="00E966F2">
        <w:rPr>
          <w:rFonts w:asciiTheme="majorHAnsi" w:hAnsiTheme="majorHAnsi" w:cstheme="majorHAnsi"/>
          <w:b/>
          <w:i/>
        </w:rPr>
        <w:t>Recent World Bank analysis (2019) of incentive and disincentives to work embedded in the TSA design does not provide evidence of financial work disincentives at the national level</w:t>
      </w:r>
      <w:r w:rsidRPr="00B8623F">
        <w:rPr>
          <w:rFonts w:asciiTheme="majorHAnsi" w:hAnsiTheme="majorHAnsi" w:cstheme="majorHAnsi"/>
        </w:rPr>
        <w:t>. Disincentives are also not present when combin</w:t>
      </w:r>
      <w:r>
        <w:rPr>
          <w:rFonts w:asciiTheme="majorHAnsi" w:hAnsiTheme="majorHAnsi" w:cstheme="majorHAnsi"/>
        </w:rPr>
        <w:t>in</w:t>
      </w:r>
      <w:r w:rsidRPr="00B8623F">
        <w:rPr>
          <w:rFonts w:asciiTheme="majorHAnsi" w:hAnsiTheme="majorHAnsi" w:cstheme="majorHAnsi"/>
        </w:rPr>
        <w:t xml:space="preserve">g the TSA benefit </w:t>
      </w:r>
      <w:r>
        <w:rPr>
          <w:rFonts w:asciiTheme="majorHAnsi" w:hAnsiTheme="majorHAnsi" w:cstheme="majorHAnsi"/>
        </w:rPr>
        <w:t>with</w:t>
      </w:r>
      <w:r w:rsidRPr="00B8623F">
        <w:rPr>
          <w:rFonts w:asciiTheme="majorHAnsi" w:hAnsiTheme="majorHAnsi" w:cstheme="majorHAnsi"/>
        </w:rPr>
        <w:t xml:space="preserve"> entitlement to the multiplicity of local benefits operat</w:t>
      </w:r>
      <w:r>
        <w:rPr>
          <w:rFonts w:asciiTheme="majorHAnsi" w:hAnsiTheme="majorHAnsi" w:cstheme="majorHAnsi"/>
        </w:rPr>
        <w:t>ed</w:t>
      </w:r>
      <w:r w:rsidRPr="00B8623F">
        <w:rPr>
          <w:rFonts w:asciiTheme="majorHAnsi" w:hAnsiTheme="majorHAnsi" w:cstheme="majorHAnsi"/>
        </w:rPr>
        <w:t xml:space="preserve"> in Tbilisi Capital City. There could be limited cases where work disincentives may arise (for example in the case of households with many children). However, earlier World Bank analysis (2015) suggests that the TSA program generates some work disincentives for young women and those living in rural areas</w:t>
      </w:r>
      <w:r w:rsidRPr="00B8623F">
        <w:rPr>
          <w:rFonts w:asciiTheme="majorHAnsi" w:hAnsiTheme="majorHAnsi" w:cstheme="majorHAnsi"/>
          <w:b/>
        </w:rPr>
        <w:t xml:space="preserve">. </w:t>
      </w:r>
      <w:r w:rsidRPr="00B8623F">
        <w:rPr>
          <w:rFonts w:asciiTheme="majorHAnsi" w:hAnsiTheme="majorHAnsi" w:cstheme="majorHAnsi"/>
        </w:rPr>
        <w:t xml:space="preserve">The question is open for further </w:t>
      </w:r>
      <w:r>
        <w:rPr>
          <w:rFonts w:asciiTheme="majorHAnsi" w:hAnsiTheme="majorHAnsi" w:cstheme="majorHAnsi"/>
        </w:rPr>
        <w:t xml:space="preserve">evidence-based </w:t>
      </w:r>
      <w:r w:rsidRPr="00B8623F">
        <w:rPr>
          <w:rFonts w:asciiTheme="majorHAnsi" w:hAnsiTheme="majorHAnsi" w:cstheme="majorHAnsi"/>
        </w:rPr>
        <w:t>research</w:t>
      </w:r>
      <w:r>
        <w:rPr>
          <w:rFonts w:asciiTheme="majorHAnsi" w:hAnsiTheme="majorHAnsi" w:cstheme="majorHAnsi"/>
        </w:rPr>
        <w:t>.</w:t>
      </w:r>
    </w:p>
    <w:p w14:paraId="4EA59960" w14:textId="77777777" w:rsidR="00AD2403" w:rsidRPr="00566BAD" w:rsidRDefault="00AD2403" w:rsidP="00AD2403">
      <w:pPr>
        <w:pStyle w:val="ListParagraph"/>
        <w:widowControl w:val="0"/>
        <w:autoSpaceDE w:val="0"/>
        <w:autoSpaceDN w:val="0"/>
        <w:adjustRightInd w:val="0"/>
        <w:ind w:left="680"/>
        <w:jc w:val="both"/>
        <w:rPr>
          <w:rFonts w:asciiTheme="majorHAnsi" w:hAnsiTheme="majorHAnsi" w:cstheme="majorHAnsi"/>
          <w:sz w:val="16"/>
          <w:szCs w:val="16"/>
        </w:rPr>
      </w:pPr>
    </w:p>
    <w:p w14:paraId="3C7B97BF" w14:textId="797E42A4" w:rsidR="004718A3" w:rsidRDefault="004718A3">
      <w:r>
        <w:br w:type="page"/>
      </w:r>
    </w:p>
    <w:p w14:paraId="2A8540E5" w14:textId="1D517F64" w:rsidR="00465F97" w:rsidRPr="001B0331" w:rsidRDefault="00465F97" w:rsidP="00587B3C">
      <w:pPr>
        <w:pStyle w:val="ListParagraph"/>
        <w:numPr>
          <w:ilvl w:val="0"/>
          <w:numId w:val="5"/>
        </w:numPr>
        <w:ind w:left="714" w:hanging="357"/>
        <w:jc w:val="both"/>
        <w:rPr>
          <w:rFonts w:asciiTheme="majorHAnsi" w:hAnsiTheme="majorHAnsi" w:cstheme="majorHAnsi"/>
          <w:color w:val="2F5496" w:themeColor="accent1" w:themeShade="BF"/>
          <w:sz w:val="32"/>
          <w:szCs w:val="32"/>
        </w:rPr>
      </w:pPr>
      <w:r w:rsidRPr="001B0331">
        <w:rPr>
          <w:rFonts w:asciiTheme="majorHAnsi" w:hAnsiTheme="majorHAnsi" w:cstheme="majorHAnsi"/>
          <w:b/>
          <w:color w:val="2F5496" w:themeColor="accent1" w:themeShade="BF"/>
          <w:sz w:val="32"/>
          <w:szCs w:val="32"/>
        </w:rPr>
        <w:lastRenderedPageBreak/>
        <w:t>Recommendations</w:t>
      </w:r>
      <w:r w:rsidR="00387755">
        <w:rPr>
          <w:rFonts w:asciiTheme="majorHAnsi" w:hAnsiTheme="majorHAnsi" w:cstheme="majorHAnsi"/>
          <w:b/>
          <w:color w:val="2F5496" w:themeColor="accent1" w:themeShade="BF"/>
          <w:sz w:val="32"/>
          <w:szCs w:val="32"/>
        </w:rPr>
        <w:t xml:space="preserve"> </w:t>
      </w:r>
      <w:r w:rsidR="00B076DD" w:rsidRPr="001B0331">
        <w:rPr>
          <w:rFonts w:asciiTheme="majorHAnsi" w:hAnsiTheme="majorHAnsi" w:cstheme="majorHAnsi"/>
          <w:b/>
          <w:color w:val="2F5496" w:themeColor="accent1" w:themeShade="BF"/>
          <w:sz w:val="32"/>
          <w:szCs w:val="32"/>
        </w:rPr>
        <w:t>/</w:t>
      </w:r>
      <w:r w:rsidR="00387755">
        <w:rPr>
          <w:rFonts w:asciiTheme="majorHAnsi" w:hAnsiTheme="majorHAnsi" w:cstheme="majorHAnsi"/>
          <w:b/>
          <w:color w:val="2F5496" w:themeColor="accent1" w:themeShade="BF"/>
          <w:sz w:val="32"/>
          <w:szCs w:val="32"/>
        </w:rPr>
        <w:t xml:space="preserve"> </w:t>
      </w:r>
      <w:r w:rsidR="00B076DD" w:rsidRPr="001B0331">
        <w:rPr>
          <w:rFonts w:asciiTheme="majorHAnsi" w:hAnsiTheme="majorHAnsi" w:cstheme="majorHAnsi"/>
          <w:b/>
          <w:color w:val="2F5496" w:themeColor="accent1" w:themeShade="BF"/>
          <w:sz w:val="32"/>
          <w:szCs w:val="32"/>
        </w:rPr>
        <w:t>Roadmap</w:t>
      </w:r>
      <w:r w:rsidRPr="001B0331">
        <w:rPr>
          <w:rFonts w:asciiTheme="majorHAnsi" w:hAnsiTheme="majorHAnsi" w:cstheme="majorHAnsi"/>
          <w:color w:val="2F5496" w:themeColor="accent1" w:themeShade="BF"/>
          <w:sz w:val="32"/>
          <w:szCs w:val="32"/>
        </w:rPr>
        <w:t xml:space="preserve"> </w:t>
      </w:r>
    </w:p>
    <w:p w14:paraId="088EEA7E" w14:textId="77777777" w:rsidR="008A3FB5" w:rsidRDefault="002C1DA2" w:rsidP="00A83001">
      <w:pPr>
        <w:widowControl w:val="0"/>
        <w:tabs>
          <w:tab w:val="num" w:pos="1440"/>
        </w:tabs>
        <w:jc w:val="both"/>
        <w:rPr>
          <w:rFonts w:asciiTheme="majorHAnsi" w:hAnsiTheme="majorHAnsi" w:cstheme="majorHAnsi"/>
          <w:b/>
          <w:bCs/>
        </w:rPr>
      </w:pPr>
      <w:r w:rsidRPr="001B0331">
        <w:rPr>
          <w:rFonts w:asciiTheme="majorHAnsi" w:hAnsiTheme="majorHAnsi" w:cstheme="majorHAnsi"/>
          <w:b/>
          <w:bCs/>
        </w:rPr>
        <w:t xml:space="preserve">There are </w:t>
      </w:r>
      <w:r w:rsidR="00A83001" w:rsidRPr="001B0331">
        <w:rPr>
          <w:rFonts w:asciiTheme="majorHAnsi" w:hAnsiTheme="majorHAnsi" w:cstheme="majorHAnsi"/>
          <w:b/>
          <w:bCs/>
        </w:rPr>
        <w:t>many ways of</w:t>
      </w:r>
      <w:r w:rsidRPr="001B0331">
        <w:rPr>
          <w:rFonts w:asciiTheme="majorHAnsi" w:hAnsiTheme="majorHAnsi" w:cstheme="majorHAnsi"/>
          <w:b/>
          <w:bCs/>
        </w:rPr>
        <w:t xml:space="preserve"> improving </w:t>
      </w:r>
      <w:r w:rsidR="00B078E3" w:rsidRPr="001B0331">
        <w:rPr>
          <w:rFonts w:asciiTheme="majorHAnsi" w:hAnsiTheme="majorHAnsi" w:cstheme="majorHAnsi"/>
          <w:b/>
          <w:bCs/>
        </w:rPr>
        <w:t xml:space="preserve">the </w:t>
      </w:r>
      <w:r w:rsidRPr="001B0331">
        <w:rPr>
          <w:rFonts w:asciiTheme="majorHAnsi" w:hAnsiTheme="majorHAnsi" w:cstheme="majorHAnsi"/>
          <w:b/>
          <w:bCs/>
        </w:rPr>
        <w:t xml:space="preserve">activation </w:t>
      </w:r>
      <w:r w:rsidR="003F09D0" w:rsidRPr="001B0331">
        <w:rPr>
          <w:rFonts w:asciiTheme="majorHAnsi" w:hAnsiTheme="majorHAnsi" w:cstheme="majorHAnsi"/>
          <w:b/>
          <w:bCs/>
        </w:rPr>
        <w:t xml:space="preserve">policies and </w:t>
      </w:r>
      <w:r w:rsidRPr="001B0331">
        <w:rPr>
          <w:rFonts w:asciiTheme="majorHAnsi" w:hAnsiTheme="majorHAnsi" w:cstheme="majorHAnsi"/>
          <w:b/>
          <w:bCs/>
        </w:rPr>
        <w:t xml:space="preserve">programs in </w:t>
      </w:r>
      <w:r w:rsidR="003F09D0" w:rsidRPr="001B0331">
        <w:rPr>
          <w:rFonts w:asciiTheme="majorHAnsi" w:hAnsiTheme="majorHAnsi" w:cstheme="majorHAnsi"/>
          <w:b/>
          <w:bCs/>
        </w:rPr>
        <w:t>Georgia.</w:t>
      </w:r>
      <w:r w:rsidR="001B0331" w:rsidRPr="001B0331">
        <w:rPr>
          <w:rFonts w:asciiTheme="majorHAnsi" w:hAnsiTheme="majorHAnsi" w:cstheme="majorHAnsi"/>
          <w:b/>
          <w:bCs/>
        </w:rPr>
        <w:t xml:space="preserve"> </w:t>
      </w:r>
    </w:p>
    <w:p w14:paraId="58538E7F" w14:textId="13784527" w:rsidR="003F09D0" w:rsidRPr="00323035" w:rsidRDefault="001B0331" w:rsidP="00A83001">
      <w:pPr>
        <w:widowControl w:val="0"/>
        <w:tabs>
          <w:tab w:val="num" w:pos="1440"/>
        </w:tabs>
        <w:jc w:val="both"/>
        <w:rPr>
          <w:rFonts w:asciiTheme="majorHAnsi" w:hAnsiTheme="majorHAnsi" w:cstheme="majorHAnsi"/>
        </w:rPr>
      </w:pPr>
      <w:r w:rsidRPr="00323035">
        <w:rPr>
          <w:rFonts w:asciiTheme="majorHAnsi" w:hAnsiTheme="majorHAnsi" w:cstheme="majorHAnsi"/>
          <w:b/>
          <w:bCs/>
          <w:u w:val="single"/>
        </w:rPr>
        <w:t>In the short term</w:t>
      </w:r>
      <w:r w:rsidR="00913DD0" w:rsidRPr="00323035">
        <w:rPr>
          <w:rFonts w:asciiTheme="majorHAnsi" w:hAnsiTheme="majorHAnsi" w:cstheme="majorHAnsi"/>
        </w:rPr>
        <w:t xml:space="preserve"> they could involve</w:t>
      </w:r>
      <w:r w:rsidRPr="00323035">
        <w:rPr>
          <w:rFonts w:asciiTheme="majorHAnsi" w:hAnsiTheme="majorHAnsi" w:cstheme="majorHAnsi"/>
        </w:rPr>
        <w:t>:</w:t>
      </w:r>
    </w:p>
    <w:p w14:paraId="15F01188" w14:textId="5544CE97" w:rsidR="00323035" w:rsidRPr="00323035" w:rsidRDefault="00323035" w:rsidP="00EC579F">
      <w:pPr>
        <w:widowControl w:val="0"/>
        <w:tabs>
          <w:tab w:val="num" w:pos="1440"/>
        </w:tabs>
        <w:jc w:val="both"/>
        <w:rPr>
          <w:rFonts w:asciiTheme="majorHAnsi" w:hAnsiTheme="majorHAnsi" w:cstheme="majorHAnsi"/>
          <w:lang w:val="bg-BG"/>
        </w:rPr>
      </w:pPr>
      <w:r w:rsidRPr="00323035">
        <w:rPr>
          <w:rFonts w:asciiTheme="majorHAnsi" w:hAnsiTheme="majorHAnsi" w:cstheme="majorHAnsi"/>
          <w:b/>
          <w:bCs/>
        </w:rPr>
        <w:t>Design</w:t>
      </w:r>
      <w:r>
        <w:rPr>
          <w:rFonts w:asciiTheme="majorHAnsi" w:hAnsiTheme="majorHAnsi" w:cstheme="majorHAnsi"/>
          <w:b/>
          <w:bCs/>
        </w:rPr>
        <w:t>ing of</w:t>
      </w:r>
      <w:r w:rsidRPr="00323035">
        <w:rPr>
          <w:rFonts w:asciiTheme="majorHAnsi" w:hAnsiTheme="majorHAnsi" w:cstheme="majorHAnsi"/>
          <w:b/>
          <w:bCs/>
        </w:rPr>
        <w:t xml:space="preserve"> more effective, diversified and available for all ALMP models, and pilot</w:t>
      </w:r>
      <w:r>
        <w:rPr>
          <w:rFonts w:asciiTheme="majorHAnsi" w:hAnsiTheme="majorHAnsi" w:cstheme="majorHAnsi"/>
          <w:b/>
          <w:bCs/>
        </w:rPr>
        <w:t>ing</w:t>
      </w:r>
      <w:r w:rsidRPr="00323035">
        <w:rPr>
          <w:rFonts w:asciiTheme="majorHAnsi" w:hAnsiTheme="majorHAnsi" w:cstheme="majorHAnsi"/>
          <w:b/>
          <w:bCs/>
        </w:rPr>
        <w:t xml:space="preserve"> new programs and measures aimed at improving the skills, qualifications and competitiveness of the locally available workforce</w:t>
      </w:r>
      <w:r>
        <w:rPr>
          <w:rFonts w:asciiTheme="majorHAnsi" w:hAnsiTheme="majorHAnsi" w:cstheme="majorHAnsi"/>
          <w:b/>
          <w:bCs/>
        </w:rPr>
        <w:t xml:space="preserve">.  </w:t>
      </w:r>
      <w:r w:rsidRPr="00323035">
        <w:rPr>
          <w:rFonts w:asciiTheme="majorHAnsi" w:hAnsiTheme="majorHAnsi" w:cstheme="majorHAnsi"/>
        </w:rPr>
        <w:t>Mapping the existing ALMPs and services and their key performance outcomes</w:t>
      </w:r>
      <w:r>
        <w:rPr>
          <w:rFonts w:asciiTheme="majorHAnsi" w:hAnsiTheme="majorHAnsi" w:cstheme="majorHAnsi"/>
        </w:rPr>
        <w:t xml:space="preserve"> could serve as the</w:t>
      </w:r>
      <w:r w:rsidRPr="00323035">
        <w:rPr>
          <w:rFonts w:asciiTheme="majorHAnsi" w:hAnsiTheme="majorHAnsi" w:cstheme="majorHAnsi"/>
        </w:rPr>
        <w:t xml:space="preserve"> first step to be taken in order to move </w:t>
      </w:r>
      <w:r>
        <w:rPr>
          <w:rFonts w:asciiTheme="majorHAnsi" w:hAnsiTheme="majorHAnsi" w:cstheme="majorHAnsi"/>
        </w:rPr>
        <w:t xml:space="preserve">forward </w:t>
      </w:r>
      <w:r w:rsidRPr="00323035">
        <w:rPr>
          <w:rFonts w:asciiTheme="majorHAnsi" w:hAnsiTheme="majorHAnsi" w:cstheme="majorHAnsi"/>
        </w:rPr>
        <w:t>towards more effective, diversified and available for all jobseekers throughout the country ALMP.</w:t>
      </w:r>
      <w:r>
        <w:rPr>
          <w:rFonts w:asciiTheme="majorHAnsi" w:hAnsiTheme="majorHAnsi" w:cstheme="majorHAnsi"/>
        </w:rPr>
        <w:t xml:space="preserve"> New programs (not implemented up to now) should be designed and piloted </w:t>
      </w:r>
      <w:r w:rsidRPr="00323035">
        <w:rPr>
          <w:rFonts w:asciiTheme="majorHAnsi" w:hAnsiTheme="majorHAnsi" w:cstheme="majorHAnsi"/>
        </w:rPr>
        <w:t>to encourage self-employment and entrepreneurship in micro</w:t>
      </w:r>
      <w:r>
        <w:rPr>
          <w:rFonts w:asciiTheme="majorHAnsi" w:hAnsiTheme="majorHAnsi" w:cstheme="majorHAnsi"/>
        </w:rPr>
        <w:t xml:space="preserve"> </w:t>
      </w:r>
      <w:r w:rsidRPr="00323035">
        <w:rPr>
          <w:rFonts w:asciiTheme="majorHAnsi" w:hAnsiTheme="majorHAnsi" w:cstheme="majorHAnsi"/>
        </w:rPr>
        <w:t xml:space="preserve">firms to promote graduation </w:t>
      </w:r>
      <w:r w:rsidR="00EC579F">
        <w:rPr>
          <w:rFonts w:asciiTheme="majorHAnsi" w:hAnsiTheme="majorHAnsi" w:cstheme="majorHAnsi"/>
        </w:rPr>
        <w:t xml:space="preserve">of vulnerable jobseekers and their families </w:t>
      </w:r>
      <w:r w:rsidRPr="00323035">
        <w:rPr>
          <w:rFonts w:asciiTheme="majorHAnsi" w:hAnsiTheme="majorHAnsi" w:cstheme="majorHAnsi"/>
        </w:rPr>
        <w:t>from poverty.</w:t>
      </w:r>
      <w:r w:rsidR="00EC579F">
        <w:rPr>
          <w:rFonts w:asciiTheme="majorHAnsi" w:hAnsiTheme="majorHAnsi" w:cstheme="majorHAnsi"/>
        </w:rPr>
        <w:t xml:space="preserve"> They could involve </w:t>
      </w:r>
      <w:r w:rsidRPr="00323035">
        <w:rPr>
          <w:rFonts w:asciiTheme="majorHAnsi" w:hAnsiTheme="majorHAnsi" w:cstheme="majorHAnsi"/>
        </w:rPr>
        <w:t>ALMPs with focus on skills which are in demand by employers</w:t>
      </w:r>
      <w:r w:rsidR="00EC579F">
        <w:rPr>
          <w:rFonts w:asciiTheme="majorHAnsi" w:hAnsiTheme="majorHAnsi" w:cstheme="majorHAnsi"/>
          <w:b/>
          <w:bCs/>
        </w:rPr>
        <w:t xml:space="preserve"> </w:t>
      </w:r>
      <w:r w:rsidR="00EC579F">
        <w:rPr>
          <w:rFonts w:asciiTheme="majorHAnsi" w:hAnsiTheme="majorHAnsi" w:cstheme="majorHAnsi"/>
        </w:rPr>
        <w:t xml:space="preserve">such as </w:t>
      </w:r>
      <w:r w:rsidR="00EC579F" w:rsidRPr="00EC579F">
        <w:rPr>
          <w:rFonts w:asciiTheme="majorHAnsi" w:hAnsiTheme="majorHAnsi" w:cstheme="majorHAnsi"/>
        </w:rPr>
        <w:t>a</w:t>
      </w:r>
      <w:r w:rsidRPr="00323035">
        <w:rPr>
          <w:rFonts w:asciiTheme="majorHAnsi" w:hAnsiTheme="majorHAnsi" w:cstheme="majorHAnsi"/>
        </w:rPr>
        <w:t>pprenticeships for vulnerable jobseekers, specifically youth, on the job training to help jobseeker acquire “hand</w:t>
      </w:r>
      <w:r w:rsidRPr="00EC579F">
        <w:rPr>
          <w:rFonts w:asciiTheme="majorHAnsi" w:hAnsiTheme="majorHAnsi" w:cstheme="majorHAnsi"/>
        </w:rPr>
        <w:t>s</w:t>
      </w:r>
      <w:r w:rsidRPr="00323035">
        <w:rPr>
          <w:rFonts w:asciiTheme="majorHAnsi" w:hAnsiTheme="majorHAnsi" w:cstheme="majorHAnsi"/>
        </w:rPr>
        <w:t>-on skills”/jobs specific skills and possibly employment</w:t>
      </w:r>
      <w:r w:rsidR="00EC579F">
        <w:rPr>
          <w:rFonts w:asciiTheme="majorHAnsi" w:hAnsiTheme="majorHAnsi" w:cstheme="majorHAnsi"/>
        </w:rPr>
        <w:t xml:space="preserve">. Also, they could involve </w:t>
      </w:r>
      <w:r w:rsidRPr="00323035">
        <w:rPr>
          <w:rFonts w:asciiTheme="majorHAnsi" w:hAnsiTheme="majorHAnsi" w:cstheme="majorHAnsi"/>
        </w:rPr>
        <w:t>entrepreneurship programs for hard-to-employ groups on the LM trough</w:t>
      </w:r>
      <w:r w:rsidR="00EC579F" w:rsidRPr="00EC579F">
        <w:rPr>
          <w:rFonts w:asciiTheme="majorHAnsi" w:hAnsiTheme="majorHAnsi" w:cstheme="majorHAnsi"/>
        </w:rPr>
        <w:t xml:space="preserve"> </w:t>
      </w:r>
      <w:r w:rsidRPr="00323035">
        <w:rPr>
          <w:rFonts w:asciiTheme="majorHAnsi" w:hAnsiTheme="majorHAnsi" w:cstheme="majorHAnsi"/>
        </w:rPr>
        <w:t>new self-employment program (this can include business development training, small grants and/or credits, for business start-ups combined with advice and follow up coaching and mentoring) tailored to hard-to-employ</w:t>
      </w:r>
      <w:r w:rsidR="00EC579F" w:rsidRPr="00EC579F">
        <w:rPr>
          <w:rFonts w:asciiTheme="majorHAnsi" w:hAnsiTheme="majorHAnsi" w:cstheme="majorHAnsi"/>
        </w:rPr>
        <w:t xml:space="preserve"> persons.</w:t>
      </w:r>
    </w:p>
    <w:p w14:paraId="54750C54" w14:textId="7E2CE0CE" w:rsidR="00110A75" w:rsidRPr="00110A75" w:rsidRDefault="00110A75" w:rsidP="00110A75">
      <w:pPr>
        <w:widowControl w:val="0"/>
        <w:tabs>
          <w:tab w:val="num" w:pos="1440"/>
        </w:tabs>
        <w:jc w:val="both"/>
        <w:rPr>
          <w:rFonts w:asciiTheme="majorHAnsi" w:hAnsiTheme="majorHAnsi" w:cstheme="majorHAnsi"/>
        </w:rPr>
      </w:pPr>
      <w:r w:rsidRPr="00110A75">
        <w:rPr>
          <w:rFonts w:asciiTheme="majorHAnsi" w:hAnsiTheme="majorHAnsi" w:cstheme="majorHAnsi"/>
          <w:b/>
          <w:bCs/>
        </w:rPr>
        <w:t xml:space="preserve">Improving the M&amp;E system for ALMPs by installing rigorous evaluations </w:t>
      </w:r>
      <w:r w:rsidRPr="00110A75">
        <w:rPr>
          <w:rFonts w:asciiTheme="majorHAnsi" w:hAnsiTheme="majorHAnsi" w:cstheme="majorHAnsi"/>
        </w:rPr>
        <w:t>that would allow adjust</w:t>
      </w:r>
      <w:r>
        <w:rPr>
          <w:rFonts w:asciiTheme="majorHAnsi" w:hAnsiTheme="majorHAnsi" w:cstheme="majorHAnsi"/>
        </w:rPr>
        <w:t>ing</w:t>
      </w:r>
      <w:r w:rsidRPr="00110A75">
        <w:rPr>
          <w:rFonts w:asciiTheme="majorHAnsi" w:hAnsiTheme="majorHAnsi" w:cstheme="majorHAnsi"/>
        </w:rPr>
        <w:t xml:space="preserve"> targeting and design of existing and newly developed ALMPs, and tracking the employment status of ALMP beneficiaries</w:t>
      </w:r>
      <w:r>
        <w:rPr>
          <w:rFonts w:asciiTheme="majorHAnsi" w:hAnsiTheme="majorHAnsi" w:cstheme="majorHAnsi"/>
        </w:rPr>
        <w:t xml:space="preserve"> over time</w:t>
      </w:r>
      <w:r w:rsidRPr="00110A75">
        <w:rPr>
          <w:rFonts w:asciiTheme="majorHAnsi" w:hAnsiTheme="majorHAnsi" w:cstheme="majorHAnsi"/>
        </w:rPr>
        <w:t>.</w:t>
      </w:r>
    </w:p>
    <w:p w14:paraId="44EBBDCF" w14:textId="4C0B7D43" w:rsidR="00811120" w:rsidRPr="00811120" w:rsidRDefault="00811120" w:rsidP="00811120">
      <w:pPr>
        <w:widowControl w:val="0"/>
        <w:jc w:val="both"/>
        <w:rPr>
          <w:rFonts w:asciiTheme="majorHAnsi" w:hAnsiTheme="majorHAnsi" w:cstheme="majorHAnsi"/>
        </w:rPr>
      </w:pPr>
      <w:r>
        <w:rPr>
          <w:rFonts w:asciiTheme="majorHAnsi" w:hAnsiTheme="majorHAnsi" w:cstheme="majorHAnsi"/>
          <w:b/>
        </w:rPr>
        <w:t>S</w:t>
      </w:r>
      <w:r w:rsidRPr="00811120">
        <w:rPr>
          <w:rFonts w:asciiTheme="majorHAnsi" w:hAnsiTheme="majorHAnsi" w:cstheme="majorHAnsi"/>
          <w:b/>
        </w:rPr>
        <w:t>trengthen</w:t>
      </w:r>
      <w:r>
        <w:rPr>
          <w:rFonts w:asciiTheme="majorHAnsi" w:hAnsiTheme="majorHAnsi" w:cstheme="majorHAnsi"/>
          <w:b/>
        </w:rPr>
        <w:t>ing</w:t>
      </w:r>
      <w:r w:rsidRPr="00811120">
        <w:rPr>
          <w:rFonts w:asciiTheme="majorHAnsi" w:hAnsiTheme="majorHAnsi" w:cstheme="majorHAnsi"/>
          <w:b/>
        </w:rPr>
        <w:t xml:space="preserve"> the SSA</w:t>
      </w:r>
      <w:r w:rsidRPr="00811120">
        <w:rPr>
          <w:rFonts w:asciiTheme="majorHAnsi" w:hAnsiTheme="majorHAnsi" w:cstheme="majorHAnsi"/>
        </w:rPr>
        <w:t xml:space="preserve"> </w:t>
      </w:r>
      <w:r w:rsidRPr="00811120">
        <w:rPr>
          <w:rFonts w:asciiTheme="majorHAnsi" w:hAnsiTheme="majorHAnsi" w:cstheme="majorHAnsi"/>
          <w:b/>
        </w:rPr>
        <w:t xml:space="preserve">Employment Department and establish in it the business model of a public employment service </w:t>
      </w:r>
      <w:r w:rsidRPr="00811120">
        <w:rPr>
          <w:rFonts w:asciiTheme="majorHAnsi" w:hAnsiTheme="majorHAnsi" w:cstheme="majorHAnsi"/>
        </w:rPr>
        <w:t>with capacity for employment intermediation and implementation of ALMPs, including:</w:t>
      </w:r>
    </w:p>
    <w:p w14:paraId="22DD7D8D" w14:textId="77777777" w:rsidR="00811120" w:rsidRPr="00811120" w:rsidRDefault="00811120" w:rsidP="00811120">
      <w:pPr>
        <w:pStyle w:val="ListParagraph"/>
        <w:numPr>
          <w:ilvl w:val="0"/>
          <w:numId w:val="7"/>
        </w:numPr>
        <w:ind w:left="318"/>
        <w:jc w:val="both"/>
        <w:rPr>
          <w:rFonts w:asciiTheme="majorHAnsi" w:hAnsiTheme="majorHAnsi" w:cstheme="majorHAnsi"/>
          <w:lang w:val="bg-BG"/>
        </w:rPr>
      </w:pPr>
      <w:r w:rsidRPr="00811120">
        <w:rPr>
          <w:rFonts w:asciiTheme="majorHAnsi" w:hAnsiTheme="majorHAnsi" w:cstheme="majorHAnsi"/>
        </w:rPr>
        <w:t>IT tools for statistical processes requirements to profiling of jobseekers based on key determinants of their ‘distance’ from the labor market and to perform effective job matching;</w:t>
      </w:r>
    </w:p>
    <w:p w14:paraId="26265946" w14:textId="77777777" w:rsidR="00811120" w:rsidRPr="00811120" w:rsidRDefault="00811120" w:rsidP="00811120">
      <w:pPr>
        <w:pStyle w:val="ListParagraph"/>
        <w:numPr>
          <w:ilvl w:val="0"/>
          <w:numId w:val="7"/>
        </w:numPr>
        <w:ind w:left="318" w:hanging="357"/>
        <w:jc w:val="both"/>
        <w:rPr>
          <w:rFonts w:asciiTheme="majorHAnsi" w:hAnsiTheme="majorHAnsi" w:cstheme="majorHAnsi"/>
          <w:lang w:val="bg-BG"/>
        </w:rPr>
      </w:pPr>
      <w:r w:rsidRPr="00811120">
        <w:rPr>
          <w:rFonts w:asciiTheme="majorHAnsi" w:hAnsiTheme="majorHAnsi" w:cstheme="majorHAnsi"/>
        </w:rPr>
        <w:t>IT monitoring tools for: (i) tracking jobseekers’ behavior over time, including willingness to work, compliance with job-search requirements, take up of employment services, etc., and (ii) for monitoring employers’ behavior on the labor market;</w:t>
      </w:r>
    </w:p>
    <w:p w14:paraId="283B9E1C" w14:textId="77777777" w:rsidR="00811120" w:rsidRPr="00811120" w:rsidRDefault="00811120" w:rsidP="00811120">
      <w:pPr>
        <w:pStyle w:val="ListParagraph"/>
        <w:numPr>
          <w:ilvl w:val="0"/>
          <w:numId w:val="7"/>
        </w:numPr>
        <w:ind w:left="318"/>
        <w:jc w:val="both"/>
        <w:rPr>
          <w:rFonts w:asciiTheme="majorHAnsi" w:hAnsiTheme="majorHAnsi" w:cstheme="majorHAnsi"/>
          <w:lang w:val="bg-BG"/>
        </w:rPr>
      </w:pPr>
      <w:r w:rsidRPr="00811120">
        <w:rPr>
          <w:rFonts w:asciiTheme="majorHAnsi" w:hAnsiTheme="majorHAnsi" w:cstheme="majorHAnsi"/>
        </w:rPr>
        <w:t>A statistical profiling tool and an ICT-based job matching system to foster online and mobile use of job-matching functions and allow job counselors to concentrate on hard-to-place jobseekers;</w:t>
      </w:r>
    </w:p>
    <w:p w14:paraId="122D5D2F" w14:textId="77777777" w:rsidR="00811120" w:rsidRPr="00811120" w:rsidRDefault="00811120" w:rsidP="00811120">
      <w:pPr>
        <w:pStyle w:val="ListParagraph"/>
        <w:numPr>
          <w:ilvl w:val="0"/>
          <w:numId w:val="7"/>
        </w:numPr>
        <w:ind w:left="318"/>
        <w:jc w:val="both"/>
        <w:rPr>
          <w:rFonts w:asciiTheme="majorHAnsi" w:hAnsiTheme="majorHAnsi" w:cstheme="majorHAnsi"/>
          <w:lang w:val="bg-BG"/>
        </w:rPr>
      </w:pPr>
      <w:r w:rsidRPr="00811120">
        <w:rPr>
          <w:rFonts w:asciiTheme="majorHAnsi" w:hAnsiTheme="majorHAnsi" w:cstheme="majorHAnsi"/>
        </w:rPr>
        <w:t xml:space="preserve">Inter-connectivity of </w:t>
      </w:r>
      <w:proofErr w:type="spellStart"/>
      <w:r w:rsidRPr="00811120">
        <w:rPr>
          <w:rFonts w:asciiTheme="majorHAnsi" w:hAnsiTheme="majorHAnsi" w:cstheme="majorHAnsi"/>
        </w:rPr>
        <w:t>Worknet</w:t>
      </w:r>
      <w:proofErr w:type="spellEnd"/>
      <w:r w:rsidRPr="00811120">
        <w:rPr>
          <w:rFonts w:asciiTheme="majorHAnsi" w:hAnsiTheme="majorHAnsi" w:cstheme="majorHAnsi"/>
        </w:rPr>
        <w:t xml:space="preserve"> with internal and external databases / registries, first and foremost with:</w:t>
      </w:r>
      <w:r w:rsidRPr="00811120">
        <w:rPr>
          <w:rFonts w:asciiTheme="majorHAnsi" w:hAnsiTheme="majorHAnsi" w:cstheme="majorHAnsi"/>
          <w:b/>
        </w:rPr>
        <w:t xml:space="preserve"> </w:t>
      </w:r>
      <w:r w:rsidRPr="00811120">
        <w:rPr>
          <w:rFonts w:asciiTheme="majorHAnsi" w:hAnsiTheme="majorHAnsi" w:cstheme="majorHAnsi"/>
        </w:rPr>
        <w:t xml:space="preserve">(i) the TSA database in SSA/MILHSA, (ii) the VET graduate database in the Ministry of Education; (iii) the LMIS and LM/ Skills Forecasting tool (now under development) in Ministry of Economy; (iv) databases of agricultural business support and subsidies in Ministry of Agriculture; (v) databases of small businesses, entrepreneurship, and self-employment in Ministry of Economy. </w:t>
      </w:r>
    </w:p>
    <w:p w14:paraId="3858386D" w14:textId="31A7089B" w:rsidR="008A3FB5" w:rsidRDefault="00811120" w:rsidP="00A04C7F">
      <w:pPr>
        <w:widowControl w:val="0"/>
        <w:tabs>
          <w:tab w:val="num" w:pos="1440"/>
        </w:tabs>
        <w:jc w:val="both"/>
        <w:rPr>
          <w:rFonts w:asciiTheme="majorHAnsi" w:hAnsiTheme="majorHAnsi" w:cstheme="majorHAnsi"/>
        </w:rPr>
      </w:pPr>
      <w:r>
        <w:rPr>
          <w:rFonts w:asciiTheme="majorHAnsi" w:hAnsiTheme="majorHAnsi" w:cstheme="majorHAnsi"/>
          <w:b/>
          <w:bCs/>
        </w:rPr>
        <w:t>Strengthening the L</w:t>
      </w:r>
      <w:r w:rsidR="00110A75" w:rsidRPr="00110A75">
        <w:rPr>
          <w:rFonts w:asciiTheme="majorHAnsi" w:hAnsiTheme="majorHAnsi" w:cstheme="majorHAnsi"/>
          <w:b/>
          <w:bCs/>
        </w:rPr>
        <w:t>abor Market Informational System</w:t>
      </w:r>
      <w:r>
        <w:rPr>
          <w:rFonts w:asciiTheme="majorHAnsi" w:hAnsiTheme="majorHAnsi" w:cstheme="majorHAnsi"/>
          <w:b/>
          <w:bCs/>
        </w:rPr>
        <w:t xml:space="preserve"> and </w:t>
      </w:r>
      <w:r w:rsidR="00110A75" w:rsidRPr="00110A75">
        <w:rPr>
          <w:rFonts w:asciiTheme="majorHAnsi" w:hAnsiTheme="majorHAnsi" w:cstheme="majorHAnsi"/>
          <w:b/>
          <w:bCs/>
        </w:rPr>
        <w:t xml:space="preserve">the </w:t>
      </w:r>
      <w:proofErr w:type="spellStart"/>
      <w:r w:rsidR="00110A75" w:rsidRPr="00110A75">
        <w:rPr>
          <w:rFonts w:asciiTheme="majorHAnsi" w:hAnsiTheme="majorHAnsi" w:cstheme="majorHAnsi"/>
          <w:b/>
          <w:bCs/>
        </w:rPr>
        <w:t>Worknet</w:t>
      </w:r>
      <w:proofErr w:type="spellEnd"/>
      <w:r>
        <w:rPr>
          <w:rFonts w:asciiTheme="majorHAnsi" w:hAnsiTheme="majorHAnsi" w:cstheme="majorHAnsi"/>
          <w:b/>
          <w:bCs/>
        </w:rPr>
        <w:t xml:space="preserve">. </w:t>
      </w:r>
      <w:r>
        <w:rPr>
          <w:rFonts w:asciiTheme="majorHAnsi" w:hAnsiTheme="majorHAnsi" w:cstheme="majorHAnsi"/>
        </w:rPr>
        <w:t xml:space="preserve">This would involve: (i) </w:t>
      </w:r>
      <w:r w:rsidRPr="00811120">
        <w:rPr>
          <w:rFonts w:asciiTheme="majorHAnsi" w:hAnsiTheme="majorHAnsi" w:cstheme="majorHAnsi"/>
        </w:rPr>
        <w:t>e</w:t>
      </w:r>
      <w:r w:rsidR="009A25DC" w:rsidRPr="00811120">
        <w:rPr>
          <w:rFonts w:asciiTheme="majorHAnsi" w:hAnsiTheme="majorHAnsi" w:cstheme="majorHAnsi"/>
        </w:rPr>
        <w:t>xpand</w:t>
      </w:r>
      <w:r w:rsidR="00913DD0" w:rsidRPr="00811120">
        <w:rPr>
          <w:rFonts w:asciiTheme="majorHAnsi" w:hAnsiTheme="majorHAnsi" w:cstheme="majorHAnsi"/>
        </w:rPr>
        <w:t>ing</w:t>
      </w:r>
      <w:r w:rsidR="009A25DC" w:rsidRPr="00811120">
        <w:rPr>
          <w:rFonts w:asciiTheme="majorHAnsi" w:hAnsiTheme="majorHAnsi" w:cstheme="majorHAnsi"/>
        </w:rPr>
        <w:t xml:space="preserve"> the network of </w:t>
      </w:r>
      <w:proofErr w:type="spellStart"/>
      <w:r w:rsidR="009A25DC" w:rsidRPr="00811120">
        <w:rPr>
          <w:rFonts w:asciiTheme="majorHAnsi" w:hAnsiTheme="majorHAnsi" w:cstheme="majorHAnsi"/>
        </w:rPr>
        <w:t>Worknet</w:t>
      </w:r>
      <w:proofErr w:type="spellEnd"/>
      <w:r w:rsidR="009A25DC" w:rsidRPr="00811120">
        <w:rPr>
          <w:rFonts w:asciiTheme="majorHAnsi" w:hAnsiTheme="majorHAnsi" w:cstheme="majorHAnsi"/>
        </w:rPr>
        <w:t xml:space="preserve"> consultants </w:t>
      </w:r>
      <w:r w:rsidR="00913DD0" w:rsidRPr="00811120">
        <w:rPr>
          <w:rFonts w:asciiTheme="majorHAnsi" w:hAnsiTheme="majorHAnsi" w:cstheme="majorHAnsi"/>
        </w:rPr>
        <w:t>to</w:t>
      </w:r>
      <w:r w:rsidR="009A25DC" w:rsidRPr="00811120">
        <w:rPr>
          <w:rFonts w:asciiTheme="majorHAnsi" w:hAnsiTheme="majorHAnsi" w:cstheme="majorHAnsi"/>
        </w:rPr>
        <w:t xml:space="preserve"> make sure that jobseekers from all parts of the country have equal access to the</w:t>
      </w:r>
      <w:r w:rsidR="00913DD0" w:rsidRPr="00811120">
        <w:rPr>
          <w:rFonts w:asciiTheme="majorHAnsi" w:hAnsiTheme="majorHAnsi" w:cstheme="majorHAnsi"/>
        </w:rPr>
        <w:t>ir</w:t>
      </w:r>
      <w:r w:rsidR="009A25DC" w:rsidRPr="00811120">
        <w:rPr>
          <w:rFonts w:asciiTheme="majorHAnsi" w:hAnsiTheme="majorHAnsi" w:cstheme="majorHAnsi"/>
        </w:rPr>
        <w:t xml:space="preserve"> job coach</w:t>
      </w:r>
      <w:r w:rsidR="00913DD0" w:rsidRPr="00811120">
        <w:rPr>
          <w:rFonts w:asciiTheme="majorHAnsi" w:hAnsiTheme="majorHAnsi" w:cstheme="majorHAnsi"/>
        </w:rPr>
        <w:t>ing</w:t>
      </w:r>
      <w:r w:rsidR="009A25DC" w:rsidRPr="00811120">
        <w:rPr>
          <w:rFonts w:asciiTheme="majorHAnsi" w:hAnsiTheme="majorHAnsi" w:cstheme="majorHAnsi"/>
        </w:rPr>
        <w:t xml:space="preserve"> and LM intermedia</w:t>
      </w:r>
      <w:r w:rsidR="00913DD0" w:rsidRPr="00811120">
        <w:rPr>
          <w:rFonts w:asciiTheme="majorHAnsi" w:hAnsiTheme="majorHAnsi" w:cstheme="majorHAnsi"/>
        </w:rPr>
        <w:t>tion services</w:t>
      </w:r>
      <w:r w:rsidRPr="00811120">
        <w:rPr>
          <w:rFonts w:asciiTheme="majorHAnsi" w:hAnsiTheme="majorHAnsi" w:cstheme="majorHAnsi"/>
        </w:rPr>
        <w:t>; (ii) i</w:t>
      </w:r>
      <w:r w:rsidR="00A10746" w:rsidRPr="00811120">
        <w:rPr>
          <w:rFonts w:asciiTheme="majorHAnsi" w:hAnsiTheme="majorHAnsi" w:cstheme="majorHAnsi"/>
        </w:rPr>
        <w:t xml:space="preserve">mproving </w:t>
      </w:r>
      <w:proofErr w:type="spellStart"/>
      <w:r w:rsidR="00A10746" w:rsidRPr="00811120">
        <w:rPr>
          <w:rFonts w:asciiTheme="majorHAnsi" w:hAnsiTheme="majorHAnsi" w:cstheme="majorHAnsi"/>
        </w:rPr>
        <w:t>Worknet’s</w:t>
      </w:r>
      <w:proofErr w:type="spellEnd"/>
      <w:r w:rsidR="00A10746" w:rsidRPr="00811120">
        <w:rPr>
          <w:rFonts w:asciiTheme="majorHAnsi" w:hAnsiTheme="majorHAnsi" w:cstheme="majorHAnsi"/>
        </w:rPr>
        <w:t xml:space="preserve"> software to improve efficiency of job matching and thus attract more employers as its users</w:t>
      </w:r>
      <w:r w:rsidRPr="00811120">
        <w:rPr>
          <w:rFonts w:asciiTheme="majorHAnsi" w:hAnsiTheme="majorHAnsi" w:cstheme="majorHAnsi"/>
        </w:rPr>
        <w:t>; (iii) f</w:t>
      </w:r>
      <w:r w:rsidR="009A25DC" w:rsidRPr="00811120">
        <w:rPr>
          <w:rFonts w:asciiTheme="majorHAnsi" w:hAnsiTheme="majorHAnsi" w:cstheme="majorHAnsi"/>
        </w:rPr>
        <w:t>urther specif</w:t>
      </w:r>
      <w:r w:rsidR="008D79E9" w:rsidRPr="00811120">
        <w:rPr>
          <w:rFonts w:asciiTheme="majorHAnsi" w:hAnsiTheme="majorHAnsi" w:cstheme="majorHAnsi"/>
        </w:rPr>
        <w:t xml:space="preserve">ication of </w:t>
      </w:r>
      <w:r w:rsidR="009A25DC" w:rsidRPr="00811120">
        <w:rPr>
          <w:rFonts w:asciiTheme="majorHAnsi" w:hAnsiTheme="majorHAnsi" w:cstheme="majorHAnsi"/>
        </w:rPr>
        <w:t xml:space="preserve">the role and responsibilities of </w:t>
      </w:r>
      <w:proofErr w:type="spellStart"/>
      <w:r w:rsidR="009A25DC" w:rsidRPr="00811120">
        <w:rPr>
          <w:rFonts w:asciiTheme="majorHAnsi" w:hAnsiTheme="majorHAnsi" w:cstheme="majorHAnsi"/>
        </w:rPr>
        <w:t>Worknet</w:t>
      </w:r>
      <w:proofErr w:type="spellEnd"/>
      <w:r w:rsidR="009A25DC" w:rsidRPr="00811120">
        <w:rPr>
          <w:rFonts w:asciiTheme="majorHAnsi" w:hAnsiTheme="majorHAnsi" w:cstheme="majorHAnsi"/>
        </w:rPr>
        <w:t xml:space="preserve"> including </w:t>
      </w:r>
      <w:r w:rsidR="008A3FB5" w:rsidRPr="00811120">
        <w:rPr>
          <w:rFonts w:asciiTheme="majorHAnsi" w:hAnsiTheme="majorHAnsi" w:cstheme="majorHAnsi"/>
        </w:rPr>
        <w:t xml:space="preserve">increase in its information content and in </w:t>
      </w:r>
      <w:r w:rsidR="009A25DC" w:rsidRPr="00811120">
        <w:rPr>
          <w:rFonts w:asciiTheme="majorHAnsi" w:hAnsiTheme="majorHAnsi" w:cstheme="majorHAnsi"/>
        </w:rPr>
        <w:t>the possible use of job coaches and follow up</w:t>
      </w:r>
      <w:r w:rsidR="008D79E9" w:rsidRPr="00811120">
        <w:rPr>
          <w:rFonts w:asciiTheme="majorHAnsi" w:hAnsiTheme="majorHAnsi" w:cstheme="majorHAnsi"/>
        </w:rPr>
        <w:t xml:space="preserve"> </w:t>
      </w:r>
      <w:r w:rsidR="009A25DC" w:rsidRPr="00811120">
        <w:rPr>
          <w:rFonts w:asciiTheme="majorHAnsi" w:hAnsiTheme="majorHAnsi" w:cstheme="majorHAnsi"/>
        </w:rPr>
        <w:t>/</w:t>
      </w:r>
      <w:r w:rsidR="008D79E9" w:rsidRPr="00811120">
        <w:rPr>
          <w:rFonts w:asciiTheme="majorHAnsi" w:hAnsiTheme="majorHAnsi" w:cstheme="majorHAnsi"/>
        </w:rPr>
        <w:t xml:space="preserve"> </w:t>
      </w:r>
      <w:r w:rsidR="009A25DC" w:rsidRPr="00811120">
        <w:rPr>
          <w:rFonts w:asciiTheme="majorHAnsi" w:hAnsiTheme="majorHAnsi" w:cstheme="majorHAnsi"/>
        </w:rPr>
        <w:t>tracking of beneficiaries</w:t>
      </w:r>
      <w:r w:rsidRPr="00811120">
        <w:rPr>
          <w:rFonts w:asciiTheme="majorHAnsi" w:hAnsiTheme="majorHAnsi" w:cstheme="majorHAnsi"/>
        </w:rPr>
        <w:t>; (iv) b</w:t>
      </w:r>
      <w:r w:rsidR="008D79E9" w:rsidRPr="00811120">
        <w:rPr>
          <w:rFonts w:asciiTheme="majorHAnsi" w:hAnsiTheme="majorHAnsi" w:cstheme="majorHAnsi"/>
        </w:rPr>
        <w:t>roader</w:t>
      </w:r>
      <w:r w:rsidR="008A3FB5" w:rsidRPr="00811120">
        <w:rPr>
          <w:rFonts w:asciiTheme="majorHAnsi" w:hAnsiTheme="majorHAnsi" w:cstheme="majorHAnsi"/>
        </w:rPr>
        <w:t xml:space="preserve"> public awareness of the </w:t>
      </w:r>
      <w:proofErr w:type="spellStart"/>
      <w:r w:rsidR="008A3FB5" w:rsidRPr="00811120">
        <w:rPr>
          <w:rFonts w:asciiTheme="majorHAnsi" w:hAnsiTheme="majorHAnsi" w:cstheme="majorHAnsi"/>
        </w:rPr>
        <w:t>Worknet</w:t>
      </w:r>
      <w:proofErr w:type="spellEnd"/>
      <w:r w:rsidR="008A3FB5" w:rsidRPr="00811120">
        <w:rPr>
          <w:rFonts w:asciiTheme="majorHAnsi" w:hAnsiTheme="majorHAnsi" w:cstheme="majorHAnsi"/>
        </w:rPr>
        <w:t xml:space="preserve"> and its role </w:t>
      </w:r>
      <w:r w:rsidR="008A3FB5" w:rsidRPr="00811120">
        <w:rPr>
          <w:rFonts w:asciiTheme="majorHAnsi" w:hAnsiTheme="majorHAnsi" w:cstheme="majorHAnsi"/>
        </w:rPr>
        <w:lastRenderedPageBreak/>
        <w:t>in matching jobseekers to jobs</w:t>
      </w:r>
      <w:r w:rsidRPr="00811120">
        <w:rPr>
          <w:rFonts w:asciiTheme="majorHAnsi" w:hAnsiTheme="majorHAnsi" w:cstheme="majorHAnsi"/>
        </w:rPr>
        <w:t>, and (v) m</w:t>
      </w:r>
      <w:r w:rsidR="008D79E9" w:rsidRPr="00811120">
        <w:rPr>
          <w:rFonts w:asciiTheme="majorHAnsi" w:hAnsiTheme="majorHAnsi" w:cstheme="majorHAnsi"/>
        </w:rPr>
        <w:t>aking better</w:t>
      </w:r>
      <w:r w:rsidR="008A3FB5" w:rsidRPr="00811120">
        <w:rPr>
          <w:rFonts w:asciiTheme="majorHAnsi" w:hAnsiTheme="majorHAnsi" w:cstheme="majorHAnsi"/>
        </w:rPr>
        <w:t xml:space="preserve"> use of the data generated by </w:t>
      </w:r>
      <w:proofErr w:type="spellStart"/>
      <w:r w:rsidR="008A3FB5" w:rsidRPr="00811120">
        <w:rPr>
          <w:rFonts w:asciiTheme="majorHAnsi" w:hAnsiTheme="majorHAnsi" w:cstheme="majorHAnsi"/>
        </w:rPr>
        <w:t>Worknet</w:t>
      </w:r>
      <w:proofErr w:type="spellEnd"/>
      <w:r w:rsidR="008A3FB5" w:rsidRPr="00811120">
        <w:rPr>
          <w:rFonts w:asciiTheme="majorHAnsi" w:hAnsiTheme="majorHAnsi" w:cstheme="majorHAnsi"/>
        </w:rPr>
        <w:t xml:space="preserve"> for analy</w:t>
      </w:r>
      <w:r w:rsidR="00A04C7F" w:rsidRPr="00811120">
        <w:rPr>
          <w:rFonts w:asciiTheme="majorHAnsi" w:hAnsiTheme="majorHAnsi" w:cstheme="majorHAnsi"/>
        </w:rPr>
        <w:t xml:space="preserve">tical purposes </w:t>
      </w:r>
      <w:r w:rsidR="008A3FB5" w:rsidRPr="00811120">
        <w:rPr>
          <w:rFonts w:asciiTheme="majorHAnsi" w:hAnsiTheme="majorHAnsi" w:cstheme="majorHAnsi"/>
        </w:rPr>
        <w:t xml:space="preserve">and reporting.  </w:t>
      </w:r>
    </w:p>
    <w:p w14:paraId="09E6EF13" w14:textId="592169C8" w:rsidR="00811120" w:rsidRPr="00811120" w:rsidRDefault="00811120" w:rsidP="00DF532C">
      <w:pPr>
        <w:widowControl w:val="0"/>
        <w:tabs>
          <w:tab w:val="num" w:pos="720"/>
          <w:tab w:val="num" w:pos="1440"/>
        </w:tabs>
        <w:jc w:val="both"/>
        <w:rPr>
          <w:rFonts w:asciiTheme="majorHAnsi" w:hAnsiTheme="majorHAnsi" w:cstheme="majorHAnsi"/>
          <w:lang w:val="bg-BG"/>
        </w:rPr>
      </w:pPr>
      <w:r w:rsidRPr="00811120">
        <w:rPr>
          <w:rFonts w:asciiTheme="majorHAnsi" w:hAnsiTheme="majorHAnsi" w:cstheme="majorHAnsi"/>
          <w:b/>
          <w:bCs/>
        </w:rPr>
        <w:t>Conceptualiz</w:t>
      </w:r>
      <w:r w:rsidR="00DF532C">
        <w:rPr>
          <w:rFonts w:asciiTheme="majorHAnsi" w:hAnsiTheme="majorHAnsi" w:cstheme="majorHAnsi"/>
          <w:b/>
          <w:bCs/>
        </w:rPr>
        <w:t>ing</w:t>
      </w:r>
      <w:r w:rsidRPr="00811120">
        <w:rPr>
          <w:rFonts w:asciiTheme="majorHAnsi" w:hAnsiTheme="majorHAnsi" w:cstheme="majorHAnsi"/>
          <w:b/>
          <w:bCs/>
        </w:rPr>
        <w:t xml:space="preserve"> and design</w:t>
      </w:r>
      <w:r w:rsidR="00DF532C">
        <w:rPr>
          <w:rFonts w:asciiTheme="majorHAnsi" w:hAnsiTheme="majorHAnsi" w:cstheme="majorHAnsi"/>
          <w:b/>
          <w:bCs/>
        </w:rPr>
        <w:t>ing</w:t>
      </w:r>
      <w:r w:rsidRPr="00811120">
        <w:rPr>
          <w:rFonts w:asciiTheme="majorHAnsi" w:hAnsiTheme="majorHAnsi" w:cstheme="majorHAnsi"/>
          <w:b/>
          <w:bCs/>
        </w:rPr>
        <w:t xml:space="preserve"> activation </w:t>
      </w:r>
      <w:r w:rsidR="00DF532C">
        <w:rPr>
          <w:rFonts w:asciiTheme="majorHAnsi" w:hAnsiTheme="majorHAnsi" w:cstheme="majorHAnsi"/>
          <w:b/>
          <w:bCs/>
        </w:rPr>
        <w:t xml:space="preserve">conditions and </w:t>
      </w:r>
      <w:r w:rsidRPr="00811120">
        <w:rPr>
          <w:rFonts w:asciiTheme="majorHAnsi" w:hAnsiTheme="majorHAnsi" w:cstheme="majorHAnsi"/>
          <w:b/>
          <w:bCs/>
        </w:rPr>
        <w:t>measures for TSA beneficiaries</w:t>
      </w:r>
      <w:r w:rsidR="00DF532C">
        <w:rPr>
          <w:rFonts w:asciiTheme="majorHAnsi" w:hAnsiTheme="majorHAnsi" w:cstheme="majorHAnsi"/>
          <w:b/>
          <w:bCs/>
        </w:rPr>
        <w:t xml:space="preserve">. </w:t>
      </w:r>
      <w:r w:rsidR="00DF532C">
        <w:rPr>
          <w:rFonts w:asciiTheme="majorHAnsi" w:hAnsiTheme="majorHAnsi" w:cstheme="majorHAnsi"/>
        </w:rPr>
        <w:t>In the short term, a c</w:t>
      </w:r>
      <w:r w:rsidRPr="00811120">
        <w:rPr>
          <w:rFonts w:asciiTheme="majorHAnsi" w:hAnsiTheme="majorHAnsi" w:cstheme="majorHAnsi"/>
        </w:rPr>
        <w:t xml:space="preserve">oncept for TSA program reform </w:t>
      </w:r>
      <w:r w:rsidR="00DF532C">
        <w:rPr>
          <w:rFonts w:asciiTheme="majorHAnsi" w:hAnsiTheme="majorHAnsi" w:cstheme="majorHAnsi"/>
        </w:rPr>
        <w:t>is needed aimed at</w:t>
      </w:r>
      <w:r w:rsidRPr="00811120">
        <w:rPr>
          <w:rFonts w:asciiTheme="majorHAnsi" w:hAnsiTheme="majorHAnsi" w:cstheme="majorHAnsi"/>
        </w:rPr>
        <w:t xml:space="preserve"> incentiviz</w:t>
      </w:r>
      <w:r w:rsidR="00DF532C">
        <w:rPr>
          <w:rFonts w:asciiTheme="majorHAnsi" w:hAnsiTheme="majorHAnsi" w:cstheme="majorHAnsi"/>
        </w:rPr>
        <w:t>ing</w:t>
      </w:r>
      <w:r w:rsidRPr="00811120">
        <w:rPr>
          <w:rFonts w:asciiTheme="majorHAnsi" w:hAnsiTheme="majorHAnsi" w:cstheme="majorHAnsi"/>
        </w:rPr>
        <w:t xml:space="preserve"> active job seeking and participation in the </w:t>
      </w:r>
      <w:r w:rsidR="00DF532C">
        <w:rPr>
          <w:rFonts w:asciiTheme="majorHAnsi" w:hAnsiTheme="majorHAnsi" w:cstheme="majorHAnsi"/>
        </w:rPr>
        <w:t>LM</w:t>
      </w:r>
      <w:r w:rsidRPr="00811120">
        <w:rPr>
          <w:rFonts w:asciiTheme="majorHAnsi" w:hAnsiTheme="majorHAnsi" w:cstheme="majorHAnsi"/>
        </w:rPr>
        <w:t>, a</w:t>
      </w:r>
      <w:r w:rsidR="00DF532C">
        <w:rPr>
          <w:rFonts w:asciiTheme="majorHAnsi" w:hAnsiTheme="majorHAnsi" w:cstheme="majorHAnsi"/>
        </w:rPr>
        <w:t>s well as at</w:t>
      </w:r>
      <w:r w:rsidRPr="00811120">
        <w:rPr>
          <w:rFonts w:asciiTheme="majorHAnsi" w:hAnsiTheme="majorHAnsi" w:cstheme="majorHAnsi"/>
        </w:rPr>
        <w:t xml:space="preserve"> reduc</w:t>
      </w:r>
      <w:r w:rsidR="00DF532C">
        <w:rPr>
          <w:rFonts w:asciiTheme="majorHAnsi" w:hAnsiTheme="majorHAnsi" w:cstheme="majorHAnsi"/>
        </w:rPr>
        <w:t>ing</w:t>
      </w:r>
      <w:r w:rsidRPr="00811120">
        <w:rPr>
          <w:rFonts w:asciiTheme="majorHAnsi" w:hAnsiTheme="majorHAnsi" w:cstheme="majorHAnsi"/>
        </w:rPr>
        <w:t xml:space="preserve"> potential disincentives to work</w:t>
      </w:r>
      <w:r w:rsidR="00DF532C">
        <w:rPr>
          <w:rFonts w:asciiTheme="majorHAnsi" w:hAnsiTheme="majorHAnsi" w:cstheme="majorHAnsi"/>
        </w:rPr>
        <w:t xml:space="preserve">. The concept could consider: (i) introduction of </w:t>
      </w:r>
      <w:r w:rsidRPr="00811120">
        <w:rPr>
          <w:rFonts w:asciiTheme="majorHAnsi" w:hAnsiTheme="majorHAnsi" w:cstheme="majorHAnsi"/>
        </w:rPr>
        <w:t>conditions (to demonstrate active job search behavior, accept suitable job offers and participation in ALMPs), and sanctions for non-compliance</w:t>
      </w:r>
      <w:r w:rsidR="00DF532C">
        <w:rPr>
          <w:rFonts w:asciiTheme="majorHAnsi" w:hAnsiTheme="majorHAnsi" w:cstheme="majorHAnsi"/>
        </w:rPr>
        <w:t xml:space="preserve">; (ii) TSA </w:t>
      </w:r>
      <w:r w:rsidRPr="00811120">
        <w:rPr>
          <w:rFonts w:asciiTheme="majorHAnsi" w:hAnsiTheme="majorHAnsi" w:cstheme="majorHAnsi"/>
        </w:rPr>
        <w:t>benefit design changes - income disregards, gradual phase-out of TSA or higher scores or threshold for exit from the TSA</w:t>
      </w:r>
      <w:r w:rsidR="00DF532C">
        <w:rPr>
          <w:rFonts w:asciiTheme="majorHAnsi" w:hAnsiTheme="majorHAnsi" w:cstheme="majorHAnsi"/>
        </w:rPr>
        <w:t xml:space="preserve">; (iii) </w:t>
      </w:r>
      <w:r w:rsidRPr="00811120">
        <w:rPr>
          <w:rFonts w:asciiTheme="majorHAnsi" w:hAnsiTheme="majorHAnsi" w:cstheme="majorHAnsi"/>
        </w:rPr>
        <w:t xml:space="preserve">ALMPs (new, and/or adaptation of existing programs) tailored </w:t>
      </w:r>
      <w:r w:rsidR="00091462">
        <w:rPr>
          <w:rFonts w:asciiTheme="majorHAnsi" w:hAnsiTheme="majorHAnsi" w:cstheme="majorHAnsi"/>
        </w:rPr>
        <w:t xml:space="preserve">not only to activation but also </w:t>
      </w:r>
      <w:r w:rsidRPr="00811120">
        <w:rPr>
          <w:rFonts w:asciiTheme="majorHAnsi" w:hAnsiTheme="majorHAnsi" w:cstheme="majorHAnsi"/>
        </w:rPr>
        <w:t>to graduation of TSA beneficiaries, such as support for self-employment, entrepreneurship and rural cooperatives</w:t>
      </w:r>
      <w:r w:rsidR="00DF532C">
        <w:rPr>
          <w:rFonts w:asciiTheme="majorHAnsi" w:hAnsiTheme="majorHAnsi" w:cstheme="majorHAnsi"/>
        </w:rPr>
        <w:t xml:space="preserve">. </w:t>
      </w:r>
    </w:p>
    <w:p w14:paraId="45542039" w14:textId="054D4F41" w:rsidR="008A3FB5" w:rsidRPr="00DF532C" w:rsidRDefault="008A3FB5" w:rsidP="001B0331">
      <w:pPr>
        <w:widowControl w:val="0"/>
        <w:jc w:val="both"/>
        <w:rPr>
          <w:rFonts w:asciiTheme="majorHAnsi" w:hAnsiTheme="majorHAnsi" w:cstheme="majorHAnsi"/>
        </w:rPr>
      </w:pPr>
      <w:r w:rsidRPr="00DF532C">
        <w:rPr>
          <w:rFonts w:asciiTheme="majorHAnsi" w:hAnsiTheme="majorHAnsi" w:cstheme="majorHAnsi"/>
          <w:b/>
          <w:bCs/>
          <w:u w:val="single"/>
        </w:rPr>
        <w:t>In the medium term</w:t>
      </w:r>
      <w:r w:rsidR="008D79E9" w:rsidRPr="00DF532C">
        <w:rPr>
          <w:rFonts w:asciiTheme="majorHAnsi" w:hAnsiTheme="majorHAnsi" w:cstheme="majorHAnsi"/>
        </w:rPr>
        <w:t xml:space="preserve"> </w:t>
      </w:r>
      <w:r w:rsidR="00DF532C" w:rsidRPr="00DF532C">
        <w:rPr>
          <w:rFonts w:asciiTheme="majorHAnsi" w:hAnsiTheme="majorHAnsi" w:cstheme="majorHAnsi"/>
        </w:rPr>
        <w:t xml:space="preserve">improving the activation policies and programs in Georgia </w:t>
      </w:r>
      <w:r w:rsidR="008D79E9" w:rsidRPr="00DF532C">
        <w:rPr>
          <w:rFonts w:asciiTheme="majorHAnsi" w:hAnsiTheme="majorHAnsi" w:cstheme="majorHAnsi"/>
        </w:rPr>
        <w:t>could involve:</w:t>
      </w:r>
    </w:p>
    <w:p w14:paraId="53CC82E4" w14:textId="1FBD9E25" w:rsidR="008A3FB5" w:rsidRPr="00091462" w:rsidRDefault="00DF532C" w:rsidP="001B0331">
      <w:pPr>
        <w:widowControl w:val="0"/>
        <w:jc w:val="both"/>
        <w:rPr>
          <w:rFonts w:asciiTheme="majorHAnsi" w:eastAsia="Calibri" w:hAnsiTheme="majorHAnsi" w:cstheme="majorHAnsi"/>
          <w:color w:val="000000"/>
          <w:sz w:val="24"/>
          <w:szCs w:val="24"/>
        </w:rPr>
      </w:pPr>
      <w:bookmarkStart w:id="10" w:name="_Hlk20115496"/>
      <w:r w:rsidRPr="00091462">
        <w:rPr>
          <w:rFonts w:asciiTheme="majorHAnsi" w:eastAsia="Calibri" w:hAnsiTheme="majorHAnsi" w:cstheme="majorHAnsi"/>
          <w:b/>
          <w:bCs/>
          <w:color w:val="000000"/>
        </w:rPr>
        <w:t xml:space="preserve">Incorporating concepts for activation of TSA beneficiaries in </w:t>
      </w:r>
      <w:r w:rsidR="00626FF1" w:rsidRPr="00091462">
        <w:rPr>
          <w:rFonts w:asciiTheme="majorHAnsi" w:eastAsia="Calibri" w:hAnsiTheme="majorHAnsi" w:cstheme="majorHAnsi"/>
          <w:b/>
          <w:bCs/>
          <w:color w:val="000000"/>
        </w:rPr>
        <w:t>the</w:t>
      </w:r>
      <w:r w:rsidR="008A3FB5" w:rsidRPr="00091462">
        <w:rPr>
          <w:rFonts w:asciiTheme="majorHAnsi" w:eastAsia="Calibri" w:hAnsiTheme="majorHAnsi" w:cstheme="majorHAnsi"/>
          <w:b/>
          <w:bCs/>
          <w:color w:val="000000"/>
        </w:rPr>
        <w:t xml:space="preserve"> M</w:t>
      </w:r>
      <w:r w:rsidR="00A04C7F" w:rsidRPr="00091462">
        <w:rPr>
          <w:rFonts w:asciiTheme="majorHAnsi" w:eastAsia="Calibri" w:hAnsiTheme="majorHAnsi" w:cstheme="majorHAnsi"/>
          <w:b/>
          <w:bCs/>
          <w:color w:val="000000"/>
        </w:rPr>
        <w:t>I</w:t>
      </w:r>
      <w:r w:rsidR="008A3FB5" w:rsidRPr="00091462">
        <w:rPr>
          <w:rFonts w:asciiTheme="majorHAnsi" w:eastAsia="Calibri" w:hAnsiTheme="majorHAnsi" w:cstheme="majorHAnsi"/>
          <w:b/>
          <w:bCs/>
          <w:color w:val="000000"/>
        </w:rPr>
        <w:t>LHS</w:t>
      </w:r>
      <w:r w:rsidR="00A04C7F" w:rsidRPr="00091462">
        <w:rPr>
          <w:rFonts w:asciiTheme="majorHAnsi" w:eastAsia="Calibri" w:hAnsiTheme="majorHAnsi" w:cstheme="majorHAnsi"/>
          <w:b/>
          <w:bCs/>
          <w:color w:val="000000"/>
        </w:rPr>
        <w:t>A</w:t>
      </w:r>
      <w:r w:rsidR="008A3FB5" w:rsidRPr="00091462">
        <w:rPr>
          <w:rFonts w:asciiTheme="majorHAnsi" w:eastAsia="Calibri" w:hAnsiTheme="majorHAnsi" w:cstheme="majorHAnsi"/>
          <w:b/>
          <w:bCs/>
          <w:color w:val="000000"/>
        </w:rPr>
        <w:t>’s Activation Strategy</w:t>
      </w:r>
      <w:r w:rsidRPr="00091462">
        <w:rPr>
          <w:rFonts w:asciiTheme="majorHAnsi" w:eastAsia="Calibri" w:hAnsiTheme="majorHAnsi" w:cstheme="majorHAnsi"/>
          <w:b/>
          <w:bCs/>
          <w:color w:val="000000"/>
        </w:rPr>
        <w:t>, finalizing it and staring its implementation</w:t>
      </w:r>
      <w:r w:rsidR="00A04C7F" w:rsidRPr="00091462">
        <w:rPr>
          <w:rFonts w:asciiTheme="majorHAnsi" w:eastAsia="Calibri" w:hAnsiTheme="majorHAnsi" w:cstheme="majorHAnsi"/>
          <w:color w:val="000000"/>
        </w:rPr>
        <w:t xml:space="preserve">. </w:t>
      </w:r>
      <w:r w:rsidR="008A3FB5" w:rsidRPr="00091462">
        <w:rPr>
          <w:rFonts w:asciiTheme="majorHAnsi" w:eastAsia="Calibri" w:hAnsiTheme="majorHAnsi" w:cstheme="majorHAnsi"/>
          <w:color w:val="000000"/>
        </w:rPr>
        <w:t xml:space="preserve">Linking TSA beneficiaries with employment opportunities remains a challenge and there is high </w:t>
      </w:r>
      <w:r w:rsidR="00A04C7F" w:rsidRPr="00091462">
        <w:rPr>
          <w:rFonts w:asciiTheme="majorHAnsi" w:eastAsia="Calibri" w:hAnsiTheme="majorHAnsi" w:cstheme="majorHAnsi"/>
          <w:color w:val="000000"/>
        </w:rPr>
        <w:t xml:space="preserve">need in </w:t>
      </w:r>
      <w:r w:rsidR="008A3FB5" w:rsidRPr="00091462">
        <w:rPr>
          <w:rFonts w:asciiTheme="majorHAnsi" w:eastAsia="Calibri" w:hAnsiTheme="majorHAnsi" w:cstheme="majorHAnsi"/>
          <w:color w:val="000000"/>
        </w:rPr>
        <w:t xml:space="preserve">the government </w:t>
      </w:r>
      <w:r w:rsidR="00A04C7F" w:rsidRPr="00091462">
        <w:rPr>
          <w:rFonts w:asciiTheme="majorHAnsi" w:eastAsia="Calibri" w:hAnsiTheme="majorHAnsi" w:cstheme="majorHAnsi"/>
          <w:color w:val="000000"/>
        </w:rPr>
        <w:t xml:space="preserve">for policy options and </w:t>
      </w:r>
      <w:r w:rsidR="008A3FB5" w:rsidRPr="00091462">
        <w:rPr>
          <w:rFonts w:asciiTheme="majorHAnsi" w:eastAsia="Calibri" w:hAnsiTheme="majorHAnsi" w:cstheme="majorHAnsi"/>
          <w:color w:val="000000"/>
        </w:rPr>
        <w:t>solutions</w:t>
      </w:r>
      <w:r w:rsidR="00A04C7F" w:rsidRPr="00091462">
        <w:rPr>
          <w:rFonts w:asciiTheme="majorHAnsi" w:eastAsia="Calibri" w:hAnsiTheme="majorHAnsi" w:cstheme="majorHAnsi"/>
          <w:color w:val="000000"/>
        </w:rPr>
        <w:t xml:space="preserve"> to </w:t>
      </w:r>
      <w:r w:rsidR="008A3FB5" w:rsidRPr="00091462">
        <w:rPr>
          <w:rFonts w:asciiTheme="majorHAnsi" w:eastAsia="Calibri" w:hAnsiTheme="majorHAnsi" w:cstheme="majorHAnsi"/>
          <w:color w:val="000000"/>
        </w:rPr>
        <w:t xml:space="preserve">activate of TSA beneficiaries and to strengthen the capacity of </w:t>
      </w:r>
      <w:r w:rsidR="00A04C7F" w:rsidRPr="00091462">
        <w:rPr>
          <w:rFonts w:asciiTheme="majorHAnsi" w:eastAsia="Calibri" w:hAnsiTheme="majorHAnsi" w:cstheme="majorHAnsi"/>
          <w:color w:val="000000"/>
        </w:rPr>
        <w:t xml:space="preserve">the Ministry, the SSA and the </w:t>
      </w:r>
      <w:r w:rsidR="00A04C7F" w:rsidRPr="00091462">
        <w:rPr>
          <w:rFonts w:asciiTheme="majorHAnsi" w:hAnsiTheme="majorHAnsi" w:cstheme="majorHAnsi"/>
          <w:bCs/>
        </w:rPr>
        <w:t>Department of Employment Programs</w:t>
      </w:r>
      <w:r w:rsidR="00FE543E" w:rsidRPr="00091462">
        <w:rPr>
          <w:rFonts w:asciiTheme="majorHAnsi" w:hAnsiTheme="majorHAnsi" w:cstheme="majorHAnsi"/>
          <w:bCs/>
        </w:rPr>
        <w:t>.</w:t>
      </w:r>
      <w:r w:rsidR="008A3FB5" w:rsidRPr="00091462">
        <w:rPr>
          <w:rFonts w:asciiTheme="majorHAnsi" w:eastAsia="Calibri" w:hAnsiTheme="majorHAnsi" w:cstheme="majorHAnsi"/>
          <w:bCs/>
          <w:color w:val="000000"/>
        </w:rPr>
        <w:t xml:space="preserve"> </w:t>
      </w:r>
      <w:r w:rsidR="00FE543E" w:rsidRPr="00091462">
        <w:rPr>
          <w:rFonts w:asciiTheme="majorHAnsi" w:eastAsia="Calibri" w:hAnsiTheme="majorHAnsi" w:cstheme="majorHAnsi"/>
          <w:bCs/>
          <w:color w:val="000000"/>
        </w:rPr>
        <w:t xml:space="preserve">There is also a need for </w:t>
      </w:r>
      <w:r w:rsidR="00FE543E" w:rsidRPr="00091462">
        <w:rPr>
          <w:rFonts w:asciiTheme="majorHAnsi" w:hAnsiTheme="majorHAnsi" w:cstheme="majorHAnsi"/>
        </w:rPr>
        <w:t xml:space="preserve">better matching of skills with labor market demands, as well as for a coherent and better-quality skills development system, which are identified as key bottlenecks hindering Georgia’s competitiveness and economic development. </w:t>
      </w:r>
    </w:p>
    <w:p w14:paraId="0E480079" w14:textId="77777777" w:rsidR="0069425D" w:rsidRPr="00091462" w:rsidRDefault="00EB69A8" w:rsidP="0069425D">
      <w:pPr>
        <w:jc w:val="both"/>
        <w:rPr>
          <w:rFonts w:asciiTheme="majorHAnsi" w:hAnsiTheme="majorHAnsi" w:cstheme="majorHAnsi"/>
        </w:rPr>
      </w:pPr>
      <w:r w:rsidRPr="00091462">
        <w:rPr>
          <w:rFonts w:asciiTheme="majorHAnsi" w:hAnsiTheme="majorHAnsi" w:cstheme="majorHAnsi"/>
          <w:b/>
          <w:bCs/>
        </w:rPr>
        <w:t>Of key importance is also to strengthen and scale up the flagship employment promotion programs</w:t>
      </w:r>
      <w:r w:rsidR="001E294C" w:rsidRPr="00091462">
        <w:rPr>
          <w:rFonts w:asciiTheme="majorHAnsi" w:hAnsiTheme="majorHAnsi" w:cstheme="majorHAnsi"/>
          <w:b/>
          <w:bCs/>
        </w:rPr>
        <w:t xml:space="preserve">, </w:t>
      </w:r>
      <w:r w:rsidR="001E294C" w:rsidRPr="00091462">
        <w:rPr>
          <w:rFonts w:asciiTheme="majorHAnsi" w:hAnsiTheme="majorHAnsi" w:cstheme="majorHAnsi"/>
          <w:bCs/>
        </w:rPr>
        <w:t xml:space="preserve">namely the </w:t>
      </w:r>
      <w:r w:rsidRPr="00091462">
        <w:rPr>
          <w:rFonts w:asciiTheme="majorHAnsi" w:hAnsiTheme="majorHAnsi" w:cstheme="majorHAnsi"/>
          <w:bCs/>
        </w:rPr>
        <w:t>State Program on Training and Retraining and Qualification Raising of Job Seekers and the State Program on Employment Support Services</w:t>
      </w:r>
      <w:r w:rsidR="001E294C" w:rsidRPr="00091462">
        <w:rPr>
          <w:rFonts w:asciiTheme="majorHAnsi" w:hAnsiTheme="majorHAnsi" w:cstheme="majorHAnsi"/>
          <w:bCs/>
        </w:rPr>
        <w:t xml:space="preserve"> /</w:t>
      </w:r>
      <w:r w:rsidRPr="00091462">
        <w:rPr>
          <w:rFonts w:asciiTheme="majorHAnsi" w:hAnsiTheme="majorHAnsi" w:cstheme="majorHAnsi"/>
          <w:bCs/>
        </w:rPr>
        <w:t xml:space="preserve"> Wage Subsidy</w:t>
      </w:r>
      <w:r w:rsidR="001E294C" w:rsidRPr="00091462">
        <w:rPr>
          <w:rFonts w:asciiTheme="majorHAnsi" w:hAnsiTheme="majorHAnsi" w:cstheme="majorHAnsi"/>
          <w:bCs/>
        </w:rPr>
        <w:t xml:space="preserve">. This would require assessment the strengths and weaknesses of their design, and their relevance to the demand for labor. This would also require scaling up of the ‘’working’’ </w:t>
      </w:r>
      <w:r w:rsidR="0069425D" w:rsidRPr="00091462">
        <w:rPr>
          <w:rFonts w:asciiTheme="majorHAnsi" w:hAnsiTheme="majorHAnsi" w:cstheme="majorHAnsi"/>
          <w:bCs/>
        </w:rPr>
        <w:t xml:space="preserve">projects in terms of coverage and financing. Also, better outreach to the employers and capacity </w:t>
      </w:r>
      <w:r w:rsidR="0069425D" w:rsidRPr="00091462">
        <w:rPr>
          <w:rFonts w:asciiTheme="majorHAnsi" w:hAnsiTheme="majorHAnsi" w:cstheme="majorHAnsi"/>
        </w:rPr>
        <w:t xml:space="preserve">for assessment of efficiency and effectiveness of LM programs. </w:t>
      </w:r>
    </w:p>
    <w:p w14:paraId="4182C340" w14:textId="43D3BD13" w:rsidR="00811120" w:rsidRPr="00811120" w:rsidRDefault="00412669" w:rsidP="00091462">
      <w:pPr>
        <w:widowControl w:val="0"/>
        <w:tabs>
          <w:tab w:val="num" w:pos="720"/>
          <w:tab w:val="num" w:pos="1440"/>
        </w:tabs>
        <w:jc w:val="both"/>
        <w:rPr>
          <w:rFonts w:asciiTheme="majorHAnsi" w:hAnsiTheme="majorHAnsi" w:cstheme="majorHAnsi"/>
          <w:lang w:val="bg-BG"/>
        </w:rPr>
      </w:pPr>
      <w:r w:rsidRPr="00091462">
        <w:rPr>
          <w:rFonts w:asciiTheme="majorHAnsi" w:hAnsiTheme="majorHAnsi" w:cstheme="majorHAnsi"/>
          <w:b/>
        </w:rPr>
        <w:t>A</w:t>
      </w:r>
      <w:r w:rsidR="00254AAE" w:rsidRPr="00091462">
        <w:rPr>
          <w:rFonts w:asciiTheme="majorHAnsi" w:hAnsiTheme="majorHAnsi" w:cstheme="majorHAnsi"/>
          <w:b/>
        </w:rPr>
        <w:t>ctivation of the able to work TSA beneficiaries requires implementation of</w:t>
      </w:r>
      <w:r w:rsidRPr="00091462">
        <w:rPr>
          <w:rFonts w:asciiTheme="majorHAnsi" w:hAnsiTheme="majorHAnsi" w:cstheme="majorHAnsi"/>
          <w:b/>
        </w:rPr>
        <w:t xml:space="preserve"> tailored </w:t>
      </w:r>
      <w:r w:rsidR="00254AAE" w:rsidRPr="00091462">
        <w:rPr>
          <w:rFonts w:asciiTheme="majorHAnsi" w:hAnsiTheme="majorHAnsi" w:cstheme="majorHAnsi"/>
          <w:b/>
        </w:rPr>
        <w:t xml:space="preserve">to their needs and constraints </w:t>
      </w:r>
      <w:r w:rsidRPr="00091462">
        <w:rPr>
          <w:rFonts w:asciiTheme="majorHAnsi" w:hAnsiTheme="majorHAnsi" w:cstheme="majorHAnsi"/>
          <w:b/>
        </w:rPr>
        <w:t xml:space="preserve">employment programs. </w:t>
      </w:r>
      <w:r w:rsidRPr="00091462">
        <w:rPr>
          <w:rFonts w:asciiTheme="majorHAnsi" w:hAnsiTheme="majorHAnsi" w:cstheme="majorHAnsi"/>
        </w:rPr>
        <w:t>Such programs should take into consideration their specific profile characteristics</w:t>
      </w:r>
      <w:r w:rsidR="005545A1" w:rsidRPr="00091462">
        <w:rPr>
          <w:rFonts w:asciiTheme="majorHAnsi" w:hAnsiTheme="majorHAnsi" w:cstheme="majorHAnsi"/>
        </w:rPr>
        <w:t>, includin</w:t>
      </w:r>
      <w:r w:rsidRPr="00091462">
        <w:rPr>
          <w:rFonts w:asciiTheme="majorHAnsi" w:hAnsiTheme="majorHAnsi" w:cstheme="majorHAnsi"/>
        </w:rPr>
        <w:t>g distance from the labor market based on key characteristics like previous work experience, duration of unemployment spell, level of literacy, education and professional qualification, age, gender, residence, specific barriers to employment / participation constraints.</w:t>
      </w:r>
      <w:r w:rsidR="00F55FB1" w:rsidRPr="00091462">
        <w:rPr>
          <w:rFonts w:asciiTheme="majorHAnsi" w:hAnsiTheme="majorHAnsi" w:cstheme="majorHAnsi"/>
        </w:rPr>
        <w:t xml:space="preserve"> </w:t>
      </w:r>
      <w:r w:rsidR="00091462" w:rsidRPr="00091462">
        <w:rPr>
          <w:rFonts w:asciiTheme="majorHAnsi" w:hAnsiTheme="majorHAnsi" w:cstheme="majorHAnsi"/>
        </w:rPr>
        <w:t xml:space="preserve">Also, as mentioned already, the </w:t>
      </w:r>
      <w:r w:rsidR="00811120" w:rsidRPr="00811120">
        <w:rPr>
          <w:rFonts w:asciiTheme="majorHAnsi" w:hAnsiTheme="majorHAnsi" w:cstheme="majorHAnsi"/>
        </w:rPr>
        <w:t xml:space="preserve">ALMPs (new, and/or adaptation of existing programs) </w:t>
      </w:r>
      <w:r w:rsidR="00091462" w:rsidRPr="00091462">
        <w:rPr>
          <w:rFonts w:asciiTheme="majorHAnsi" w:hAnsiTheme="majorHAnsi" w:cstheme="majorHAnsi"/>
        </w:rPr>
        <w:t xml:space="preserve">should be </w:t>
      </w:r>
      <w:r w:rsidR="00811120" w:rsidRPr="00811120">
        <w:rPr>
          <w:rFonts w:asciiTheme="majorHAnsi" w:hAnsiTheme="majorHAnsi" w:cstheme="majorHAnsi"/>
        </w:rPr>
        <w:t xml:space="preserve">tailored </w:t>
      </w:r>
      <w:r w:rsidR="00091462" w:rsidRPr="00091462">
        <w:rPr>
          <w:rFonts w:asciiTheme="majorHAnsi" w:hAnsiTheme="majorHAnsi" w:cstheme="majorHAnsi"/>
        </w:rPr>
        <w:t xml:space="preserve">not only to activation but also </w:t>
      </w:r>
      <w:r w:rsidR="00811120" w:rsidRPr="00811120">
        <w:rPr>
          <w:rFonts w:asciiTheme="majorHAnsi" w:hAnsiTheme="majorHAnsi" w:cstheme="majorHAnsi"/>
        </w:rPr>
        <w:t>to graduation of TSA beneficiaries, such as support for self-employment, entrepreneurship and rural cooperatives</w:t>
      </w:r>
      <w:r w:rsidR="00091462" w:rsidRPr="00091462">
        <w:rPr>
          <w:rFonts w:asciiTheme="majorHAnsi" w:hAnsiTheme="majorHAnsi" w:cstheme="majorHAnsi"/>
        </w:rPr>
        <w:t xml:space="preserve">. </w:t>
      </w:r>
    </w:p>
    <w:p w14:paraId="39404234" w14:textId="486B96CC" w:rsidR="005545A1" w:rsidRPr="00091462" w:rsidRDefault="00254AAE" w:rsidP="005545A1">
      <w:pPr>
        <w:jc w:val="both"/>
        <w:rPr>
          <w:rFonts w:asciiTheme="majorHAnsi" w:hAnsiTheme="majorHAnsi" w:cstheme="majorHAnsi"/>
        </w:rPr>
      </w:pPr>
      <w:r w:rsidRPr="00091462">
        <w:rPr>
          <w:rFonts w:asciiTheme="majorHAnsi" w:hAnsiTheme="majorHAnsi" w:cstheme="majorHAnsi"/>
          <w:b/>
          <w:bCs/>
        </w:rPr>
        <w:t>Binding m</w:t>
      </w:r>
      <w:r w:rsidR="00314653" w:rsidRPr="00091462">
        <w:rPr>
          <w:rFonts w:asciiTheme="majorHAnsi" w:hAnsiTheme="majorHAnsi" w:cstheme="majorHAnsi"/>
          <w:b/>
          <w:bCs/>
        </w:rPr>
        <w:t xml:space="preserve">utual </w:t>
      </w:r>
      <w:r w:rsidR="005B4002" w:rsidRPr="00091462">
        <w:rPr>
          <w:rFonts w:asciiTheme="majorHAnsi" w:hAnsiTheme="majorHAnsi" w:cstheme="majorHAnsi"/>
          <w:b/>
          <w:bCs/>
        </w:rPr>
        <w:t>responsibilities</w:t>
      </w:r>
      <w:r w:rsidR="00314653" w:rsidRPr="00091462">
        <w:rPr>
          <w:rFonts w:asciiTheme="majorHAnsi" w:hAnsiTheme="majorHAnsi" w:cstheme="majorHAnsi"/>
          <w:b/>
          <w:bCs/>
        </w:rPr>
        <w:t xml:space="preserve"> </w:t>
      </w:r>
      <w:r w:rsidR="007E002C" w:rsidRPr="00091462">
        <w:rPr>
          <w:rFonts w:asciiTheme="majorHAnsi" w:hAnsiTheme="majorHAnsi" w:cstheme="majorHAnsi"/>
          <w:b/>
          <w:bCs/>
        </w:rPr>
        <w:t>for activation</w:t>
      </w:r>
      <w:r w:rsidR="005B4002" w:rsidRPr="00091462">
        <w:rPr>
          <w:rFonts w:asciiTheme="majorHAnsi" w:hAnsiTheme="majorHAnsi" w:cstheme="majorHAnsi"/>
          <w:b/>
          <w:bCs/>
        </w:rPr>
        <w:t xml:space="preserve"> </w:t>
      </w:r>
      <w:r w:rsidRPr="00091462">
        <w:rPr>
          <w:rFonts w:asciiTheme="majorHAnsi" w:hAnsiTheme="majorHAnsi" w:cstheme="majorHAnsi"/>
          <w:b/>
          <w:bCs/>
        </w:rPr>
        <w:t>–</w:t>
      </w:r>
      <w:r w:rsidR="005B4002" w:rsidRPr="00091462">
        <w:rPr>
          <w:rFonts w:asciiTheme="majorHAnsi" w:hAnsiTheme="majorHAnsi" w:cstheme="majorHAnsi"/>
          <w:b/>
          <w:bCs/>
        </w:rPr>
        <w:t xml:space="preserve"> </w:t>
      </w:r>
      <w:r w:rsidRPr="00091462">
        <w:rPr>
          <w:rFonts w:asciiTheme="majorHAnsi" w:hAnsiTheme="majorHAnsi" w:cstheme="majorHAnsi"/>
          <w:b/>
          <w:bCs/>
        </w:rPr>
        <w:t xml:space="preserve">on behalf </w:t>
      </w:r>
      <w:r w:rsidR="00314653" w:rsidRPr="00091462">
        <w:rPr>
          <w:rFonts w:asciiTheme="majorHAnsi" w:hAnsiTheme="majorHAnsi" w:cstheme="majorHAnsi"/>
          <w:b/>
          <w:bCs/>
        </w:rPr>
        <w:t xml:space="preserve">of the </w:t>
      </w:r>
      <w:r w:rsidR="00314653" w:rsidRPr="00091462">
        <w:rPr>
          <w:rFonts w:asciiTheme="majorHAnsi" w:hAnsiTheme="majorHAnsi" w:cstheme="majorHAnsi"/>
          <w:b/>
        </w:rPr>
        <w:t>SSA Employment Department</w:t>
      </w:r>
      <w:r w:rsidR="005B4002" w:rsidRPr="00091462">
        <w:rPr>
          <w:rFonts w:asciiTheme="majorHAnsi" w:hAnsiTheme="majorHAnsi" w:cstheme="majorHAnsi"/>
          <w:b/>
        </w:rPr>
        <w:t xml:space="preserve"> </w:t>
      </w:r>
      <w:r w:rsidR="00314653" w:rsidRPr="00091462">
        <w:rPr>
          <w:rFonts w:asciiTheme="majorHAnsi" w:hAnsiTheme="majorHAnsi" w:cstheme="majorHAnsi"/>
          <w:b/>
        </w:rPr>
        <w:t>and the TSA beneficiary</w:t>
      </w:r>
      <w:r w:rsidR="005B4002" w:rsidRPr="00091462">
        <w:rPr>
          <w:rFonts w:asciiTheme="majorHAnsi" w:hAnsiTheme="majorHAnsi" w:cstheme="majorHAnsi"/>
          <w:b/>
        </w:rPr>
        <w:t xml:space="preserve"> - </w:t>
      </w:r>
      <w:r w:rsidR="00314653" w:rsidRPr="00091462">
        <w:rPr>
          <w:rFonts w:asciiTheme="majorHAnsi" w:hAnsiTheme="majorHAnsi" w:cstheme="majorHAnsi"/>
          <w:b/>
        </w:rPr>
        <w:t xml:space="preserve">need to be </w:t>
      </w:r>
      <w:r w:rsidR="005B4002" w:rsidRPr="00091462">
        <w:rPr>
          <w:rFonts w:asciiTheme="majorHAnsi" w:hAnsiTheme="majorHAnsi" w:cstheme="majorHAnsi"/>
          <w:b/>
        </w:rPr>
        <w:t xml:space="preserve">legislated. </w:t>
      </w:r>
      <w:r w:rsidR="0063233D" w:rsidRPr="00091462">
        <w:rPr>
          <w:rFonts w:asciiTheme="majorHAnsi" w:hAnsiTheme="majorHAnsi" w:cstheme="majorHAnsi"/>
        </w:rPr>
        <w:t>In the short term, receiving TSA should be conditioned to</w:t>
      </w:r>
      <w:r w:rsidR="0063233D" w:rsidRPr="00091462">
        <w:rPr>
          <w:rFonts w:asciiTheme="majorHAnsi" w:hAnsiTheme="majorHAnsi" w:cstheme="majorHAnsi"/>
          <w:b/>
        </w:rPr>
        <w:t xml:space="preserve"> </w:t>
      </w:r>
      <w:bookmarkStart w:id="11" w:name="_Hlk18390456"/>
      <w:r w:rsidR="001E294C" w:rsidRPr="00091462">
        <w:rPr>
          <w:rFonts w:asciiTheme="majorHAnsi" w:hAnsiTheme="majorHAnsi" w:cstheme="majorHAnsi"/>
        </w:rPr>
        <w:t>active job search behavior, accept</w:t>
      </w:r>
      <w:r w:rsidR="0063233D" w:rsidRPr="00091462">
        <w:rPr>
          <w:rFonts w:asciiTheme="majorHAnsi" w:hAnsiTheme="majorHAnsi" w:cstheme="majorHAnsi"/>
        </w:rPr>
        <w:t>ing</w:t>
      </w:r>
      <w:r w:rsidR="001E294C" w:rsidRPr="00091462">
        <w:rPr>
          <w:rFonts w:asciiTheme="majorHAnsi" w:hAnsiTheme="majorHAnsi" w:cstheme="majorHAnsi"/>
        </w:rPr>
        <w:t xml:space="preserve"> suitable job offers and participation in ALMPs</w:t>
      </w:r>
      <w:r w:rsidR="0063233D" w:rsidRPr="00091462">
        <w:rPr>
          <w:rFonts w:asciiTheme="majorHAnsi" w:hAnsiTheme="majorHAnsi" w:cstheme="majorHAnsi"/>
        </w:rPr>
        <w:t xml:space="preserve">, and sanctioned in case of non-compliance.  The medium term, </w:t>
      </w:r>
      <w:r w:rsidR="005545A1" w:rsidRPr="00091462">
        <w:rPr>
          <w:rFonts w:asciiTheme="majorHAnsi" w:hAnsiTheme="majorHAnsi" w:cstheme="majorHAnsi"/>
        </w:rPr>
        <w:t xml:space="preserve">the </w:t>
      </w:r>
      <w:r w:rsidR="0063233D" w:rsidRPr="00091462">
        <w:rPr>
          <w:rFonts w:asciiTheme="majorHAnsi" w:hAnsiTheme="majorHAnsi" w:cstheme="majorHAnsi"/>
        </w:rPr>
        <w:t xml:space="preserve">possibilities for income disregards, gradual phasing out </w:t>
      </w:r>
      <w:r w:rsidR="001E294C" w:rsidRPr="00091462">
        <w:rPr>
          <w:rFonts w:asciiTheme="majorHAnsi" w:hAnsiTheme="majorHAnsi" w:cstheme="majorHAnsi"/>
        </w:rPr>
        <w:t>of TSA or higher scores / threshold for exit from the TSA</w:t>
      </w:r>
      <w:r w:rsidR="0063233D" w:rsidRPr="00091462">
        <w:rPr>
          <w:rFonts w:asciiTheme="majorHAnsi" w:hAnsiTheme="majorHAnsi" w:cstheme="majorHAnsi"/>
        </w:rPr>
        <w:t xml:space="preserve"> can be </w:t>
      </w:r>
      <w:r w:rsidR="005545A1" w:rsidRPr="00091462">
        <w:rPr>
          <w:rFonts w:asciiTheme="majorHAnsi" w:hAnsiTheme="majorHAnsi" w:cstheme="majorHAnsi"/>
        </w:rPr>
        <w:t>expanded</w:t>
      </w:r>
      <w:r w:rsidR="001E294C" w:rsidRPr="00091462">
        <w:rPr>
          <w:rFonts w:asciiTheme="majorHAnsi" w:hAnsiTheme="majorHAnsi" w:cstheme="majorHAnsi"/>
        </w:rPr>
        <w:t xml:space="preserve">. </w:t>
      </w:r>
      <w:bookmarkEnd w:id="11"/>
      <w:r w:rsidR="0063233D" w:rsidRPr="00091462">
        <w:rPr>
          <w:rFonts w:asciiTheme="majorHAnsi" w:hAnsiTheme="majorHAnsi" w:cstheme="majorHAnsi"/>
        </w:rPr>
        <w:t xml:space="preserve">Certain possibilities </w:t>
      </w:r>
      <w:r w:rsidR="00462C75" w:rsidRPr="00091462">
        <w:rPr>
          <w:rFonts w:asciiTheme="majorHAnsi" w:hAnsiTheme="majorHAnsi" w:cstheme="majorHAnsi"/>
        </w:rPr>
        <w:t xml:space="preserve">for wage income disregards </w:t>
      </w:r>
      <w:r w:rsidR="005545A1" w:rsidRPr="00091462">
        <w:rPr>
          <w:rFonts w:asciiTheme="majorHAnsi" w:hAnsiTheme="majorHAnsi" w:cstheme="majorHAnsi"/>
        </w:rPr>
        <w:t>have been recently</w:t>
      </w:r>
      <w:r w:rsidR="0063233D" w:rsidRPr="00091462">
        <w:rPr>
          <w:rFonts w:asciiTheme="majorHAnsi" w:hAnsiTheme="majorHAnsi" w:cstheme="majorHAnsi"/>
        </w:rPr>
        <w:t xml:space="preserve"> introduced in </w:t>
      </w:r>
      <w:r w:rsidR="005545A1" w:rsidRPr="00091462">
        <w:rPr>
          <w:rFonts w:asciiTheme="majorHAnsi" w:hAnsiTheme="majorHAnsi" w:cstheme="majorHAnsi"/>
        </w:rPr>
        <w:t xml:space="preserve">the </w:t>
      </w:r>
      <w:r w:rsidR="0063233D" w:rsidRPr="00091462">
        <w:rPr>
          <w:rFonts w:asciiTheme="majorHAnsi" w:hAnsiTheme="majorHAnsi" w:cstheme="majorHAnsi"/>
        </w:rPr>
        <w:t xml:space="preserve">TSA design. Their impact </w:t>
      </w:r>
      <w:r w:rsidR="005545A1" w:rsidRPr="00091462">
        <w:rPr>
          <w:rFonts w:asciiTheme="majorHAnsi" w:hAnsiTheme="majorHAnsi" w:cstheme="majorHAnsi"/>
        </w:rPr>
        <w:t xml:space="preserve">on activation </w:t>
      </w:r>
      <w:r w:rsidR="0063233D" w:rsidRPr="00091462">
        <w:rPr>
          <w:rFonts w:asciiTheme="majorHAnsi" w:hAnsiTheme="majorHAnsi" w:cstheme="majorHAnsi"/>
        </w:rPr>
        <w:t>should be monitored and evaluated.</w:t>
      </w:r>
    </w:p>
    <w:p w14:paraId="15B56EB7" w14:textId="49CB0EBB" w:rsidR="00462C75" w:rsidRPr="00091462" w:rsidRDefault="00254AAE" w:rsidP="005545A1">
      <w:pPr>
        <w:jc w:val="both"/>
        <w:rPr>
          <w:rFonts w:asciiTheme="majorHAnsi" w:hAnsiTheme="majorHAnsi" w:cstheme="majorHAnsi"/>
        </w:rPr>
      </w:pPr>
      <w:r w:rsidRPr="00091462">
        <w:rPr>
          <w:rFonts w:asciiTheme="majorHAnsi" w:hAnsiTheme="majorHAnsi" w:cstheme="majorHAnsi"/>
          <w:b/>
        </w:rPr>
        <w:lastRenderedPageBreak/>
        <w:t>The casework approach can strengthen t</w:t>
      </w:r>
      <w:r w:rsidR="007F6A12" w:rsidRPr="00091462">
        <w:rPr>
          <w:rFonts w:asciiTheme="majorHAnsi" w:hAnsiTheme="majorHAnsi" w:cstheme="majorHAnsi"/>
          <w:b/>
        </w:rPr>
        <w:t>he</w:t>
      </w:r>
      <w:r w:rsidR="00F55FB1" w:rsidRPr="00091462">
        <w:rPr>
          <w:rFonts w:asciiTheme="majorHAnsi" w:hAnsiTheme="majorHAnsi" w:cstheme="majorHAnsi"/>
          <w:b/>
        </w:rPr>
        <w:t xml:space="preserve"> outreach to vulnerable groups.</w:t>
      </w:r>
      <w:r w:rsidR="00F55FB1" w:rsidRPr="00091462">
        <w:rPr>
          <w:rFonts w:asciiTheme="majorHAnsi" w:hAnsiTheme="majorHAnsi" w:cstheme="majorHAnsi"/>
        </w:rPr>
        <w:t xml:space="preserve"> To reach inactive TSA beneficiaries and support their entry into the LM, a continuous and systematic approach is necessary</w:t>
      </w:r>
      <w:r w:rsidR="00545258" w:rsidRPr="00091462">
        <w:rPr>
          <w:rFonts w:asciiTheme="majorHAnsi" w:hAnsiTheme="majorHAnsi" w:cstheme="majorHAnsi"/>
        </w:rPr>
        <w:t xml:space="preserve"> with a</w:t>
      </w:r>
      <w:r w:rsidR="00F55FB1" w:rsidRPr="00091462">
        <w:rPr>
          <w:rFonts w:asciiTheme="majorHAnsi" w:hAnsiTheme="majorHAnsi" w:cstheme="majorHAnsi"/>
        </w:rPr>
        <w:t xml:space="preserve"> mix of programs tailored specifically to this group. Intensive counseling services including support for job search is also vital</w:t>
      </w:r>
      <w:r w:rsidR="007F6A12" w:rsidRPr="00091462">
        <w:rPr>
          <w:rFonts w:asciiTheme="majorHAnsi" w:hAnsiTheme="majorHAnsi" w:cstheme="majorHAnsi"/>
        </w:rPr>
        <w:t xml:space="preserve">, as well as linking them </w:t>
      </w:r>
      <w:r w:rsidR="00F55FB1" w:rsidRPr="00091462">
        <w:rPr>
          <w:rFonts w:asciiTheme="majorHAnsi" w:hAnsiTheme="majorHAnsi" w:cstheme="majorHAnsi"/>
        </w:rPr>
        <w:t>to other services</w:t>
      </w:r>
      <w:r w:rsidR="007F6A12" w:rsidRPr="00091462">
        <w:rPr>
          <w:rFonts w:asciiTheme="majorHAnsi" w:hAnsiTheme="majorHAnsi" w:cstheme="majorHAnsi"/>
        </w:rPr>
        <w:t xml:space="preserve"> that would reduce LM participation barriers.</w:t>
      </w:r>
    </w:p>
    <w:p w14:paraId="1A1D43EA" w14:textId="39EACDF9" w:rsidR="00462C75" w:rsidRPr="00091462" w:rsidRDefault="00462C75" w:rsidP="00545258">
      <w:pPr>
        <w:jc w:val="both"/>
        <w:rPr>
          <w:rFonts w:asciiTheme="majorHAnsi" w:hAnsiTheme="majorHAnsi" w:cstheme="majorHAnsi"/>
          <w:b/>
        </w:rPr>
      </w:pPr>
      <w:r w:rsidRPr="00091462">
        <w:rPr>
          <w:rFonts w:asciiTheme="majorHAnsi" w:hAnsiTheme="majorHAnsi" w:cstheme="majorHAnsi"/>
          <w:b/>
        </w:rPr>
        <w:t>The communication with jobseekers should be expanded in different ways</w:t>
      </w:r>
      <w:r w:rsidRPr="00091462">
        <w:rPr>
          <w:rFonts w:asciiTheme="majorHAnsi" w:hAnsiTheme="majorHAnsi" w:cstheme="majorHAnsi"/>
        </w:rPr>
        <w:t>, including:</w:t>
      </w:r>
      <w:r w:rsidR="00545258" w:rsidRPr="00091462">
        <w:rPr>
          <w:rFonts w:asciiTheme="majorHAnsi" w:hAnsiTheme="majorHAnsi" w:cstheme="majorHAnsi"/>
        </w:rPr>
        <w:t xml:space="preserve"> (i) r</w:t>
      </w:r>
      <w:r w:rsidRPr="00091462">
        <w:rPr>
          <w:rFonts w:asciiTheme="majorHAnsi" w:hAnsiTheme="majorHAnsi" w:cstheme="majorHAnsi"/>
        </w:rPr>
        <w:t xml:space="preserve">aise the public awareness of ALMPs. Since ALMP have been recently introduced in the country, </w:t>
      </w:r>
      <w:r w:rsidR="00F55FB1" w:rsidRPr="00091462">
        <w:rPr>
          <w:rFonts w:asciiTheme="majorHAnsi" w:hAnsiTheme="majorHAnsi" w:cstheme="majorHAnsi"/>
        </w:rPr>
        <w:t>t</w:t>
      </w:r>
      <w:r w:rsidRPr="00091462">
        <w:rPr>
          <w:rFonts w:asciiTheme="majorHAnsi" w:hAnsiTheme="majorHAnsi" w:cstheme="majorHAnsi"/>
        </w:rPr>
        <w:t xml:space="preserve">he Department of Employment Programs </w:t>
      </w:r>
      <w:r w:rsidR="00F55FB1" w:rsidRPr="00091462">
        <w:rPr>
          <w:rFonts w:asciiTheme="majorHAnsi" w:hAnsiTheme="majorHAnsi" w:cstheme="majorHAnsi"/>
        </w:rPr>
        <w:t xml:space="preserve">should </w:t>
      </w:r>
      <w:r w:rsidRPr="00091462">
        <w:rPr>
          <w:rFonts w:asciiTheme="majorHAnsi" w:hAnsiTheme="majorHAnsi" w:cstheme="majorHAnsi"/>
        </w:rPr>
        <w:t xml:space="preserve">promote ALMPs through the </w:t>
      </w:r>
      <w:proofErr w:type="spellStart"/>
      <w:r w:rsidRPr="00091462">
        <w:rPr>
          <w:rFonts w:asciiTheme="majorHAnsi" w:hAnsiTheme="majorHAnsi" w:cstheme="majorHAnsi"/>
        </w:rPr>
        <w:t>Worknet</w:t>
      </w:r>
      <w:proofErr w:type="spellEnd"/>
      <w:r w:rsidRPr="00091462">
        <w:rPr>
          <w:rFonts w:asciiTheme="majorHAnsi" w:hAnsiTheme="majorHAnsi" w:cstheme="majorHAnsi"/>
        </w:rPr>
        <w:t xml:space="preserve"> portal, job forums, and workshops for journalists and NGOs</w:t>
      </w:r>
      <w:r w:rsidR="00F55FB1" w:rsidRPr="00091462">
        <w:rPr>
          <w:rFonts w:asciiTheme="majorHAnsi" w:hAnsiTheme="majorHAnsi" w:cstheme="majorHAnsi"/>
        </w:rPr>
        <w:t>. The able to work TSA beneficiaries should be specifically targeted with information on possibilities to work, and how this is going to affect the family’s access to benefits;</w:t>
      </w:r>
      <w:r w:rsidR="00545258" w:rsidRPr="00091462">
        <w:rPr>
          <w:rFonts w:asciiTheme="majorHAnsi" w:hAnsiTheme="majorHAnsi" w:cstheme="majorHAnsi"/>
        </w:rPr>
        <w:t xml:space="preserve"> and (ii) i</w:t>
      </w:r>
      <w:r w:rsidR="00F55FB1" w:rsidRPr="00091462">
        <w:rPr>
          <w:rFonts w:asciiTheme="majorHAnsi" w:hAnsiTheme="majorHAnsi" w:cstheme="majorHAnsi"/>
        </w:rPr>
        <w:t xml:space="preserve">mprove the SSA system for solicitating feedback from jobseekers </w:t>
      </w:r>
      <w:r w:rsidR="00C23254" w:rsidRPr="00091462">
        <w:rPr>
          <w:rFonts w:asciiTheme="majorHAnsi" w:hAnsiTheme="majorHAnsi" w:cstheme="majorHAnsi"/>
        </w:rPr>
        <w:t>(</w:t>
      </w:r>
      <w:r w:rsidR="00F55FB1" w:rsidRPr="00091462">
        <w:rPr>
          <w:rFonts w:asciiTheme="majorHAnsi" w:hAnsiTheme="majorHAnsi" w:cstheme="majorHAnsi"/>
        </w:rPr>
        <w:t xml:space="preserve">and </w:t>
      </w:r>
      <w:r w:rsidR="00C23254" w:rsidRPr="00091462">
        <w:rPr>
          <w:rFonts w:asciiTheme="majorHAnsi" w:hAnsiTheme="majorHAnsi" w:cstheme="majorHAnsi"/>
        </w:rPr>
        <w:t xml:space="preserve">also from </w:t>
      </w:r>
      <w:r w:rsidR="00F55FB1" w:rsidRPr="00091462">
        <w:rPr>
          <w:rFonts w:asciiTheme="majorHAnsi" w:hAnsiTheme="majorHAnsi" w:cstheme="majorHAnsi"/>
        </w:rPr>
        <w:t>employers</w:t>
      </w:r>
      <w:r w:rsidR="00C23254" w:rsidRPr="00091462">
        <w:rPr>
          <w:rFonts w:asciiTheme="majorHAnsi" w:hAnsiTheme="majorHAnsi" w:cstheme="majorHAnsi"/>
        </w:rPr>
        <w:t>)</w:t>
      </w:r>
      <w:r w:rsidR="00F55FB1" w:rsidRPr="00091462">
        <w:rPr>
          <w:rFonts w:asciiTheme="majorHAnsi" w:hAnsiTheme="majorHAnsi" w:cstheme="majorHAnsi"/>
        </w:rPr>
        <w:t xml:space="preserve"> to improve the quality of the employment services</w:t>
      </w:r>
      <w:r w:rsidR="00F55FB1" w:rsidRPr="00091462">
        <w:rPr>
          <w:rFonts w:asciiTheme="majorHAnsi" w:hAnsiTheme="majorHAnsi" w:cstheme="majorHAnsi"/>
          <w:b/>
        </w:rPr>
        <w:t xml:space="preserve">.  </w:t>
      </w:r>
    </w:p>
    <w:p w14:paraId="1AA5912D" w14:textId="77777777" w:rsidR="00110A75" w:rsidRPr="00110A75" w:rsidRDefault="00110A75" w:rsidP="00110A75">
      <w:pPr>
        <w:widowControl w:val="0"/>
        <w:jc w:val="both"/>
        <w:rPr>
          <w:rFonts w:cstheme="minorHAnsi"/>
        </w:rPr>
      </w:pPr>
      <w:r w:rsidRPr="00091462">
        <w:rPr>
          <w:rFonts w:asciiTheme="majorHAnsi" w:hAnsiTheme="majorHAnsi" w:cstheme="majorHAnsi"/>
          <w:b/>
        </w:rPr>
        <w:t xml:space="preserve">Capacity for data collection and analysis to inform policy making should be built in the SSA through a range of instruments. </w:t>
      </w:r>
      <w:r w:rsidRPr="00091462">
        <w:rPr>
          <w:rFonts w:asciiTheme="majorHAnsi" w:hAnsiTheme="majorHAnsi" w:cstheme="majorHAnsi"/>
          <w:bCs/>
        </w:rPr>
        <w:t>S</w:t>
      </w:r>
      <w:r w:rsidRPr="00091462">
        <w:rPr>
          <w:rFonts w:asciiTheme="majorHAnsi" w:hAnsiTheme="majorHAnsi" w:cstheme="majorHAnsi"/>
        </w:rPr>
        <w:t>pecifically, there should be capacity in the Department of Employment Programs to undertake qualitative research on specific aspects of the LM with the objective of identifying professions in demand; of knowledge and skills required to succeed in the LM; attitudes, motivation and employment strategies of vulnerable groups on the LM, such as unemployed youth for example.</w:t>
      </w:r>
      <w:r w:rsidRPr="00110A75">
        <w:rPr>
          <w:rFonts w:asciiTheme="majorHAnsi" w:hAnsiTheme="majorHAnsi" w:cstheme="majorHAnsi"/>
        </w:rPr>
        <w:t xml:space="preserve"> </w:t>
      </w:r>
    </w:p>
    <w:p w14:paraId="7FEC9E1F" w14:textId="77777777" w:rsidR="00110A75" w:rsidRPr="004459DA" w:rsidRDefault="00110A75" w:rsidP="00545258">
      <w:pPr>
        <w:jc w:val="both"/>
        <w:rPr>
          <w:rFonts w:asciiTheme="majorHAnsi" w:hAnsiTheme="majorHAnsi" w:cstheme="majorHAnsi"/>
          <w:highlight w:val="yellow"/>
        </w:rPr>
      </w:pPr>
    </w:p>
    <w:bookmarkEnd w:id="10"/>
    <w:p w14:paraId="560A3861" w14:textId="1342D510" w:rsidR="00C23254" w:rsidRDefault="00C23254">
      <w:r>
        <w:br w:type="page"/>
      </w:r>
    </w:p>
    <w:p w14:paraId="74BB9285" w14:textId="77777777" w:rsidR="00465F97" w:rsidRPr="00465F97" w:rsidRDefault="00465F97" w:rsidP="00465F97">
      <w:pPr>
        <w:rPr>
          <w:rFonts w:cstheme="minorHAnsi"/>
          <w:b/>
          <w:lang w:val="ru-RU"/>
        </w:rPr>
      </w:pPr>
      <w:r w:rsidRPr="00465F97">
        <w:rPr>
          <w:rFonts w:asciiTheme="majorHAnsi" w:hAnsiTheme="majorHAnsi" w:cstheme="majorHAnsi"/>
          <w:b/>
          <w:color w:val="2F5496" w:themeColor="accent1" w:themeShade="BF"/>
          <w:sz w:val="32"/>
          <w:szCs w:val="32"/>
        </w:rPr>
        <w:lastRenderedPageBreak/>
        <w:t>References</w:t>
      </w:r>
    </w:p>
    <w:p w14:paraId="57E9C2F3" w14:textId="713A08F9" w:rsidR="00AD6F61" w:rsidRPr="00854A98" w:rsidRDefault="00AD6F61" w:rsidP="00A45ADB">
      <w:pPr>
        <w:widowControl w:val="0"/>
        <w:spacing w:after="100" w:line="240" w:lineRule="auto"/>
        <w:rPr>
          <w:rFonts w:asciiTheme="majorHAnsi" w:hAnsiTheme="majorHAnsi" w:cstheme="majorHAnsi"/>
        </w:rPr>
      </w:pPr>
      <w:r w:rsidRPr="00854A98">
        <w:rPr>
          <w:rFonts w:asciiTheme="majorHAnsi" w:hAnsiTheme="majorHAnsi" w:cstheme="majorHAnsi"/>
        </w:rPr>
        <w:t xml:space="preserve">Azam, </w:t>
      </w:r>
      <w:proofErr w:type="spellStart"/>
      <w:r w:rsidRPr="00854A98">
        <w:rPr>
          <w:rFonts w:asciiTheme="majorHAnsi" w:hAnsiTheme="majorHAnsi" w:cstheme="majorHAnsi"/>
        </w:rPr>
        <w:t>Mehtabul</w:t>
      </w:r>
      <w:proofErr w:type="spellEnd"/>
      <w:r w:rsidRPr="00854A98">
        <w:rPr>
          <w:rFonts w:asciiTheme="majorHAnsi" w:hAnsiTheme="majorHAnsi" w:cstheme="majorHAnsi"/>
        </w:rPr>
        <w:t xml:space="preserve"> (2018), </w:t>
      </w:r>
      <w:r w:rsidRPr="00854A98">
        <w:rPr>
          <w:rFonts w:asciiTheme="majorHAnsi" w:hAnsiTheme="majorHAnsi" w:cstheme="majorHAnsi"/>
          <w:i/>
        </w:rPr>
        <w:t>Informality in Georgia</w:t>
      </w:r>
      <w:r w:rsidRPr="00854A98">
        <w:rPr>
          <w:rFonts w:asciiTheme="majorHAnsi" w:hAnsiTheme="majorHAnsi" w:cstheme="majorHAnsi"/>
        </w:rPr>
        <w:t>. World Bank, Washington, DC.</w:t>
      </w:r>
    </w:p>
    <w:p w14:paraId="2F4E1F92" w14:textId="67BD355C" w:rsidR="00465F97" w:rsidRPr="00854A98" w:rsidRDefault="00465F97" w:rsidP="00A45ADB">
      <w:pPr>
        <w:widowControl w:val="0"/>
        <w:spacing w:after="100" w:line="240" w:lineRule="auto"/>
        <w:rPr>
          <w:rFonts w:asciiTheme="majorHAnsi" w:hAnsiTheme="majorHAnsi" w:cstheme="majorHAnsi"/>
        </w:rPr>
      </w:pPr>
      <w:r w:rsidRPr="00854A98">
        <w:rPr>
          <w:rFonts w:asciiTheme="majorHAnsi" w:hAnsiTheme="majorHAnsi" w:cstheme="majorHAnsi"/>
          <w:lang w:val="bg-BG"/>
        </w:rPr>
        <w:t>Carraro,</w:t>
      </w:r>
      <w:r w:rsidRPr="00854A98">
        <w:rPr>
          <w:rFonts w:asciiTheme="majorHAnsi" w:hAnsiTheme="majorHAnsi" w:cstheme="majorHAnsi"/>
        </w:rPr>
        <w:t xml:space="preserve"> L.,</w:t>
      </w:r>
      <w:r w:rsidRPr="00854A98">
        <w:rPr>
          <w:rFonts w:asciiTheme="majorHAnsi" w:hAnsiTheme="majorHAnsi" w:cstheme="majorHAnsi"/>
          <w:lang w:val="bg-BG"/>
        </w:rPr>
        <w:t xml:space="preserve"> M</w:t>
      </w:r>
      <w:r w:rsidRPr="00854A98">
        <w:rPr>
          <w:rFonts w:asciiTheme="majorHAnsi" w:hAnsiTheme="majorHAnsi" w:cstheme="majorHAnsi"/>
        </w:rPr>
        <w:t>.</w:t>
      </w:r>
      <w:r w:rsidRPr="00854A98">
        <w:rPr>
          <w:rFonts w:asciiTheme="majorHAnsi" w:hAnsiTheme="majorHAnsi" w:cstheme="majorHAnsi"/>
          <w:lang w:val="bg-BG"/>
        </w:rPr>
        <w:t xml:space="preserve"> Honorati, </w:t>
      </w:r>
      <w:r w:rsidRPr="00854A98">
        <w:rPr>
          <w:rFonts w:asciiTheme="majorHAnsi" w:hAnsiTheme="majorHAnsi" w:cstheme="majorHAnsi"/>
        </w:rPr>
        <w:t xml:space="preserve">and </w:t>
      </w:r>
      <w:r w:rsidRPr="00854A98">
        <w:rPr>
          <w:rFonts w:asciiTheme="majorHAnsi" w:hAnsiTheme="majorHAnsi" w:cstheme="majorHAnsi"/>
          <w:lang w:val="bg-BG"/>
        </w:rPr>
        <w:t>A</w:t>
      </w:r>
      <w:r w:rsidRPr="00854A98">
        <w:rPr>
          <w:rFonts w:asciiTheme="majorHAnsi" w:hAnsiTheme="majorHAnsi" w:cstheme="majorHAnsi"/>
        </w:rPr>
        <w:t>.</w:t>
      </w:r>
      <w:r w:rsidRPr="00854A98">
        <w:rPr>
          <w:rFonts w:asciiTheme="majorHAnsi" w:hAnsiTheme="majorHAnsi" w:cstheme="majorHAnsi"/>
          <w:lang w:val="bg-BG"/>
        </w:rPr>
        <w:t xml:space="preserve"> Marguerie</w:t>
      </w:r>
      <w:r w:rsidRPr="00854A98">
        <w:rPr>
          <w:rFonts w:asciiTheme="majorHAnsi" w:hAnsiTheme="majorHAnsi" w:cstheme="majorHAnsi"/>
        </w:rPr>
        <w:t xml:space="preserve">. (2019), </w:t>
      </w:r>
      <w:r w:rsidRPr="00854A98">
        <w:rPr>
          <w:rFonts w:asciiTheme="majorHAnsi" w:hAnsiTheme="majorHAnsi" w:cstheme="majorHAnsi"/>
          <w:i/>
        </w:rPr>
        <w:t>Assessing Potential Work Disincentives in the Targeted Social Assistance System in Georgia</w:t>
      </w:r>
      <w:r w:rsidRPr="00854A98">
        <w:rPr>
          <w:rFonts w:asciiTheme="majorHAnsi" w:hAnsiTheme="majorHAnsi" w:cstheme="majorHAnsi"/>
        </w:rPr>
        <w:t>. World Bank, Washington, D.C.</w:t>
      </w:r>
    </w:p>
    <w:p w14:paraId="5A771CC9" w14:textId="05D74A68" w:rsidR="00A0219B" w:rsidRPr="00854A98" w:rsidRDefault="00A0219B" w:rsidP="00A45ADB">
      <w:pPr>
        <w:widowControl w:val="0"/>
        <w:spacing w:after="100" w:line="240" w:lineRule="auto"/>
        <w:rPr>
          <w:rFonts w:asciiTheme="majorHAnsi" w:hAnsiTheme="majorHAnsi" w:cstheme="majorHAnsi"/>
        </w:rPr>
      </w:pPr>
      <w:r w:rsidRPr="00854A98">
        <w:rPr>
          <w:rFonts w:asciiTheme="majorHAnsi" w:hAnsiTheme="majorHAnsi" w:cstheme="majorHAnsi"/>
        </w:rPr>
        <w:t xml:space="preserve">Department of Employment Programs (2018), </w:t>
      </w:r>
      <w:r w:rsidRPr="00854A98">
        <w:rPr>
          <w:rFonts w:asciiTheme="majorHAnsi" w:hAnsiTheme="majorHAnsi" w:cstheme="majorHAnsi"/>
          <w:i/>
        </w:rPr>
        <w:t>Employment Promotion Services</w:t>
      </w:r>
      <w:r w:rsidRPr="00854A98">
        <w:rPr>
          <w:rFonts w:asciiTheme="majorHAnsi" w:hAnsiTheme="majorHAnsi" w:cstheme="majorHAnsi"/>
        </w:rPr>
        <w:t xml:space="preserve">. Ministry of </w:t>
      </w:r>
      <w:r w:rsidR="00F857D1" w:rsidRPr="00854A98">
        <w:rPr>
          <w:rFonts w:asciiTheme="majorHAnsi" w:hAnsiTheme="majorHAnsi" w:cstheme="majorHAnsi"/>
        </w:rPr>
        <w:t xml:space="preserve">Internally Displaced Persons from the Occupied Territories, </w:t>
      </w:r>
      <w:r w:rsidRPr="00854A98">
        <w:rPr>
          <w:rFonts w:asciiTheme="majorHAnsi" w:hAnsiTheme="majorHAnsi" w:cstheme="majorHAnsi"/>
        </w:rPr>
        <w:t>Labor, Heal</w:t>
      </w:r>
      <w:r w:rsidR="0031020E" w:rsidRPr="00854A98">
        <w:rPr>
          <w:rFonts w:asciiTheme="majorHAnsi" w:hAnsiTheme="majorHAnsi" w:cstheme="majorHAnsi"/>
        </w:rPr>
        <w:t>th and Social Affairs, Government of Georgia.</w:t>
      </w:r>
      <w:r w:rsidR="00697124" w:rsidRPr="00854A98">
        <w:rPr>
          <w:rFonts w:asciiTheme="majorHAnsi" w:hAnsiTheme="majorHAnsi" w:cstheme="majorHAnsi"/>
        </w:rPr>
        <w:t xml:space="preserve"> </w:t>
      </w:r>
      <w:r w:rsidR="00750B49" w:rsidRPr="00854A98">
        <w:rPr>
          <w:rFonts w:asciiTheme="majorHAnsi" w:hAnsiTheme="majorHAnsi" w:cstheme="majorHAnsi"/>
        </w:rPr>
        <w:t xml:space="preserve">Presentation given on </w:t>
      </w:r>
      <w:r w:rsidR="007D2D0B" w:rsidRPr="00854A98">
        <w:rPr>
          <w:rFonts w:asciiTheme="majorHAnsi" w:hAnsiTheme="majorHAnsi" w:cstheme="majorHAnsi"/>
        </w:rPr>
        <w:t>May 28, 2018.</w:t>
      </w:r>
      <w:r w:rsidRPr="00854A98">
        <w:rPr>
          <w:rFonts w:asciiTheme="majorHAnsi" w:hAnsiTheme="majorHAnsi" w:cstheme="majorHAnsi"/>
        </w:rPr>
        <w:t xml:space="preserve"> </w:t>
      </w:r>
    </w:p>
    <w:p w14:paraId="1BD0AF9C" w14:textId="5DA6259D" w:rsidR="00F875BB" w:rsidRPr="00854A98" w:rsidRDefault="00F875BB" w:rsidP="00A45ADB">
      <w:pPr>
        <w:widowControl w:val="0"/>
        <w:spacing w:after="100" w:line="240" w:lineRule="auto"/>
        <w:rPr>
          <w:rFonts w:asciiTheme="majorHAnsi" w:hAnsiTheme="majorHAnsi" w:cstheme="majorHAnsi"/>
        </w:rPr>
      </w:pPr>
      <w:r w:rsidRPr="00854A98">
        <w:rPr>
          <w:rFonts w:asciiTheme="majorHAnsi" w:hAnsiTheme="majorHAnsi" w:cstheme="majorHAnsi"/>
        </w:rPr>
        <w:t>European Training Foundatio</w:t>
      </w:r>
      <w:r w:rsidR="0064565E" w:rsidRPr="00854A98">
        <w:rPr>
          <w:rFonts w:asciiTheme="majorHAnsi" w:hAnsiTheme="majorHAnsi" w:cstheme="majorHAnsi"/>
        </w:rPr>
        <w:t>n (</w:t>
      </w:r>
      <w:r w:rsidRPr="00854A98">
        <w:rPr>
          <w:rFonts w:asciiTheme="majorHAnsi" w:hAnsiTheme="majorHAnsi" w:cstheme="majorHAnsi"/>
        </w:rPr>
        <w:t xml:space="preserve">2017), </w:t>
      </w:r>
      <w:r w:rsidRPr="00854A98">
        <w:rPr>
          <w:rFonts w:asciiTheme="majorHAnsi" w:hAnsiTheme="majorHAnsi" w:cstheme="majorHAnsi"/>
          <w:i/>
        </w:rPr>
        <w:t>Georgia: Education, Training and Employment Developments 2016</w:t>
      </w:r>
      <w:r w:rsidRPr="00854A98">
        <w:rPr>
          <w:rFonts w:asciiTheme="majorHAnsi" w:hAnsiTheme="majorHAnsi" w:cstheme="majorHAnsi"/>
        </w:rPr>
        <w:t xml:space="preserve">. </w:t>
      </w:r>
      <w:r w:rsidR="00591279" w:rsidRPr="00854A98">
        <w:rPr>
          <w:rFonts w:asciiTheme="majorHAnsi" w:hAnsiTheme="majorHAnsi" w:cstheme="majorHAnsi"/>
        </w:rPr>
        <w:t xml:space="preserve">European Union, Turin, Italy. </w:t>
      </w:r>
      <w:hyperlink r:id="rId11" w:history="1">
        <w:r w:rsidR="00F857D1" w:rsidRPr="00854A98">
          <w:rPr>
            <w:rStyle w:val="Hyperlink"/>
            <w:rFonts w:asciiTheme="majorHAnsi" w:hAnsiTheme="majorHAnsi" w:cstheme="majorHAnsi"/>
          </w:rPr>
          <w:t>https://www.etf.europa.eu/sites/default/files/m/</w:t>
        </w:r>
      </w:hyperlink>
      <w:r w:rsidR="00B276C9" w:rsidRPr="00854A98">
        <w:rPr>
          <w:rFonts w:asciiTheme="majorHAnsi" w:hAnsiTheme="majorHAnsi" w:cstheme="majorHAnsi"/>
          <w:color w:val="2E74B5" w:themeColor="accent5" w:themeShade="BF"/>
          <w:u w:val="single"/>
        </w:rPr>
        <w:t>233AD94A2CEBED50</w:t>
      </w:r>
      <w:r w:rsidR="00465F97" w:rsidRPr="00854A98">
        <w:rPr>
          <w:rFonts w:asciiTheme="majorHAnsi" w:hAnsiTheme="majorHAnsi" w:cstheme="majorHAnsi"/>
          <w:color w:val="2E74B5" w:themeColor="accent5" w:themeShade="BF"/>
          <w:u w:val="single"/>
        </w:rPr>
        <w:t xml:space="preserve"> </w:t>
      </w:r>
      <w:r w:rsidR="00B276C9" w:rsidRPr="00854A98">
        <w:rPr>
          <w:rFonts w:asciiTheme="majorHAnsi" w:hAnsiTheme="majorHAnsi" w:cstheme="majorHAnsi"/>
          <w:color w:val="2E74B5" w:themeColor="accent5" w:themeShade="BF"/>
          <w:u w:val="single"/>
        </w:rPr>
        <w:t>C12580E60051DF39_Georgia%202016.pdf</w:t>
      </w:r>
      <w:r w:rsidR="00F857D1" w:rsidRPr="00854A98">
        <w:rPr>
          <w:rFonts w:asciiTheme="majorHAnsi" w:hAnsiTheme="majorHAnsi" w:cstheme="majorHAnsi"/>
        </w:rPr>
        <w:t>.</w:t>
      </w:r>
    </w:p>
    <w:p w14:paraId="163B0935" w14:textId="4418FE92" w:rsidR="0078724E" w:rsidRPr="00854A98" w:rsidRDefault="0078724E" w:rsidP="00A45ADB">
      <w:pPr>
        <w:widowControl w:val="0"/>
        <w:spacing w:after="100" w:line="240" w:lineRule="auto"/>
        <w:rPr>
          <w:rFonts w:asciiTheme="majorHAnsi" w:hAnsiTheme="majorHAnsi" w:cstheme="majorHAnsi"/>
          <w:color w:val="2E74B5" w:themeColor="accent5" w:themeShade="BF"/>
          <w:u w:val="single"/>
        </w:rPr>
      </w:pPr>
      <w:r w:rsidRPr="00854A98">
        <w:rPr>
          <w:rFonts w:asciiTheme="majorHAnsi" w:hAnsiTheme="majorHAnsi" w:cstheme="majorHAnsi"/>
        </w:rPr>
        <w:t>European Union (2017)</w:t>
      </w:r>
      <w:r w:rsidR="00260B38" w:rsidRPr="00854A98">
        <w:rPr>
          <w:rFonts w:asciiTheme="majorHAnsi" w:hAnsiTheme="majorHAnsi" w:cstheme="majorHAnsi"/>
        </w:rPr>
        <w:t xml:space="preserve">, </w:t>
      </w:r>
      <w:r w:rsidR="00260B38" w:rsidRPr="00854A98">
        <w:rPr>
          <w:rFonts w:asciiTheme="majorHAnsi" w:hAnsiTheme="majorHAnsi" w:cstheme="majorHAnsi"/>
          <w:i/>
        </w:rPr>
        <w:t>Action Document for Skills Development and Matching for Labor Market Needs</w:t>
      </w:r>
      <w:r w:rsidR="00260B38" w:rsidRPr="00854A98">
        <w:rPr>
          <w:rFonts w:asciiTheme="majorHAnsi" w:hAnsiTheme="majorHAnsi" w:cstheme="majorHAnsi"/>
        </w:rPr>
        <w:t>. Annex 2</w:t>
      </w:r>
      <w:r w:rsidR="00242078" w:rsidRPr="00854A98">
        <w:rPr>
          <w:rFonts w:asciiTheme="majorHAnsi" w:hAnsiTheme="majorHAnsi" w:cstheme="majorHAnsi"/>
        </w:rPr>
        <w:t xml:space="preserve">. </w:t>
      </w:r>
      <w:hyperlink r:id="rId12" w:history="1">
        <w:r w:rsidR="00F857D1" w:rsidRPr="00854A98">
          <w:rPr>
            <w:rStyle w:val="Hyperlink"/>
            <w:rFonts w:asciiTheme="majorHAnsi" w:hAnsiTheme="majorHAnsi" w:cstheme="majorHAnsi"/>
            <w:color w:val="034990" w:themeColor="hyperlink" w:themeShade="BF"/>
          </w:rPr>
          <w:t>https://ec.europa.eu/neighbourhood-enlargement/sites/near/files/eni_2017_040319_</w:t>
        </w:r>
      </w:hyperlink>
      <w:r w:rsidR="00F857D1" w:rsidRPr="00854A98">
        <w:rPr>
          <w:rFonts w:asciiTheme="majorHAnsi" w:hAnsiTheme="majorHAnsi" w:cstheme="majorHAnsi"/>
          <w:color w:val="2E74B5" w:themeColor="accent5" w:themeShade="BF"/>
          <w:u w:val="single"/>
        </w:rPr>
        <w:t xml:space="preserve"> </w:t>
      </w:r>
      <w:r w:rsidR="00242078" w:rsidRPr="00854A98">
        <w:rPr>
          <w:rFonts w:asciiTheme="majorHAnsi" w:hAnsiTheme="majorHAnsi" w:cstheme="majorHAnsi"/>
          <w:color w:val="2E74B5" w:themeColor="accent5" w:themeShade="BF"/>
          <w:u w:val="single"/>
        </w:rPr>
        <w:t>skills_development_and_matching_labour_market_needs.pdf</w:t>
      </w:r>
      <w:r w:rsidR="00F857D1" w:rsidRPr="00854A98">
        <w:rPr>
          <w:rFonts w:asciiTheme="majorHAnsi" w:hAnsiTheme="majorHAnsi" w:cstheme="majorHAnsi"/>
          <w:color w:val="2E74B5" w:themeColor="accent5" w:themeShade="BF"/>
          <w:u w:val="single"/>
        </w:rPr>
        <w:t>.</w:t>
      </w:r>
    </w:p>
    <w:p w14:paraId="3DE8B859" w14:textId="6EB38E22" w:rsidR="00AD6F61" w:rsidRPr="00854A98" w:rsidRDefault="00AD6F61" w:rsidP="00A45ADB">
      <w:pPr>
        <w:widowControl w:val="0"/>
        <w:spacing w:after="100" w:line="240" w:lineRule="auto"/>
        <w:rPr>
          <w:rFonts w:asciiTheme="majorHAnsi" w:hAnsiTheme="majorHAnsi" w:cstheme="majorHAnsi"/>
        </w:rPr>
      </w:pPr>
      <w:r w:rsidRPr="00854A98">
        <w:rPr>
          <w:rFonts w:asciiTheme="majorHAnsi" w:hAnsiTheme="majorHAnsi" w:cstheme="majorHAnsi"/>
        </w:rPr>
        <w:t xml:space="preserve">Gonzalez, Sarah Berger (2018), </w:t>
      </w:r>
      <w:r w:rsidRPr="00854A98">
        <w:rPr>
          <w:rFonts w:asciiTheme="majorHAnsi" w:hAnsiTheme="majorHAnsi" w:cstheme="majorHAnsi"/>
          <w:i/>
        </w:rPr>
        <w:t>Inputs for the Development of a Strategy for Activating Targeted Social Assistance Beneficiaries in the Republic of Georgia</w:t>
      </w:r>
      <w:r w:rsidRPr="00854A98">
        <w:rPr>
          <w:rFonts w:asciiTheme="majorHAnsi" w:hAnsiTheme="majorHAnsi" w:cstheme="majorHAnsi"/>
        </w:rPr>
        <w:t xml:space="preserve">. World Bank, Washington, DC. </w:t>
      </w:r>
    </w:p>
    <w:p w14:paraId="2808C12E" w14:textId="68F90853" w:rsidR="008C5F88" w:rsidRDefault="00F857D1" w:rsidP="00A45ADB">
      <w:pPr>
        <w:pStyle w:val="FootnoteText"/>
        <w:spacing w:after="100"/>
        <w:rPr>
          <w:rFonts w:asciiTheme="majorHAnsi" w:hAnsiTheme="majorHAnsi" w:cstheme="majorHAnsi"/>
          <w:sz w:val="22"/>
          <w:szCs w:val="22"/>
        </w:rPr>
      </w:pPr>
      <w:r w:rsidRPr="00854A98">
        <w:rPr>
          <w:rFonts w:asciiTheme="majorHAnsi" w:hAnsiTheme="majorHAnsi" w:cstheme="majorHAnsi"/>
          <w:sz w:val="22"/>
          <w:szCs w:val="22"/>
        </w:rPr>
        <w:t>Ministry of Internally Displaced Persons from the Occupied Territories, Labor, Health and Social Affairs (2019),</w:t>
      </w:r>
      <w:r w:rsidR="007F6A12" w:rsidRPr="00854A98">
        <w:rPr>
          <w:rFonts w:asciiTheme="majorHAnsi" w:hAnsiTheme="majorHAnsi" w:cstheme="majorHAnsi"/>
          <w:sz w:val="22"/>
          <w:szCs w:val="22"/>
        </w:rPr>
        <w:t xml:space="preserve"> Employment and Social Policy. Recent Developments, May 2019</w:t>
      </w:r>
      <w:r w:rsidRPr="00854A98">
        <w:rPr>
          <w:rFonts w:asciiTheme="majorHAnsi" w:hAnsiTheme="majorHAnsi" w:cstheme="majorHAnsi"/>
          <w:sz w:val="22"/>
          <w:szCs w:val="22"/>
        </w:rPr>
        <w:t xml:space="preserve">. </w:t>
      </w:r>
      <w:r w:rsidR="008C5F88" w:rsidRPr="00854A98">
        <w:rPr>
          <w:rFonts w:asciiTheme="majorHAnsi" w:hAnsiTheme="majorHAnsi" w:cstheme="majorHAnsi"/>
          <w:sz w:val="22"/>
          <w:szCs w:val="22"/>
        </w:rPr>
        <w:t>Workshop on Activation and Graduation Learning Labs &amp; Indicators and Tools to Assess Social Protection Systems. Vienna, Austria, June 17-18, 2019.</w:t>
      </w:r>
    </w:p>
    <w:p w14:paraId="34C15249" w14:textId="423A3E4A" w:rsidR="00426840" w:rsidRPr="00451B78" w:rsidRDefault="00451B78" w:rsidP="00A45ADB">
      <w:pPr>
        <w:pStyle w:val="FootnoteText"/>
        <w:spacing w:after="100"/>
        <w:rPr>
          <w:rFonts w:asciiTheme="majorHAnsi" w:hAnsiTheme="majorHAnsi" w:cstheme="majorHAnsi"/>
          <w:sz w:val="22"/>
          <w:szCs w:val="22"/>
        </w:rPr>
      </w:pPr>
      <w:r w:rsidRPr="00854A98">
        <w:rPr>
          <w:rFonts w:asciiTheme="majorHAnsi" w:hAnsiTheme="majorHAnsi" w:cstheme="majorHAnsi"/>
          <w:sz w:val="22"/>
          <w:szCs w:val="22"/>
        </w:rPr>
        <w:t>Ministry of Internally Displaced Persons from the Occupied Territories, Labor, Health and Social Affairs (201</w:t>
      </w:r>
      <w:r>
        <w:rPr>
          <w:rFonts w:asciiTheme="majorHAnsi" w:hAnsiTheme="majorHAnsi" w:cstheme="majorHAnsi"/>
          <w:sz w:val="22"/>
          <w:szCs w:val="22"/>
        </w:rPr>
        <w:t>8</w:t>
      </w:r>
      <w:r w:rsidRPr="00451B78">
        <w:rPr>
          <w:rFonts w:asciiTheme="majorHAnsi" w:hAnsiTheme="majorHAnsi" w:cstheme="majorHAnsi"/>
          <w:sz w:val="22"/>
          <w:szCs w:val="22"/>
        </w:rPr>
        <w:t xml:space="preserve">), </w:t>
      </w:r>
      <w:r w:rsidR="00426840" w:rsidRPr="00451B78">
        <w:rPr>
          <w:rFonts w:asciiTheme="majorHAnsi" w:hAnsiTheme="majorHAnsi" w:cstheme="majorHAnsi"/>
          <w:sz w:val="22"/>
          <w:szCs w:val="22"/>
        </w:rPr>
        <w:t>Department of Employment Programs. “Employment Promotion Services”.</w:t>
      </w:r>
    </w:p>
    <w:p w14:paraId="68F1FECA" w14:textId="22710F9D" w:rsidR="006E56C8" w:rsidRPr="00854A98" w:rsidRDefault="006E56C8" w:rsidP="00A45ADB">
      <w:pPr>
        <w:widowControl w:val="0"/>
        <w:spacing w:after="100" w:line="240" w:lineRule="auto"/>
        <w:rPr>
          <w:rFonts w:asciiTheme="majorHAnsi" w:hAnsiTheme="majorHAnsi" w:cstheme="majorHAnsi"/>
        </w:rPr>
      </w:pPr>
      <w:r w:rsidRPr="00854A98">
        <w:rPr>
          <w:rFonts w:asciiTheme="majorHAnsi" w:hAnsiTheme="majorHAnsi" w:cstheme="majorHAnsi"/>
        </w:rPr>
        <w:t xml:space="preserve">Ministry of Labor, Health and Social Affairs (2016), </w:t>
      </w:r>
      <w:r w:rsidRPr="00854A98">
        <w:rPr>
          <w:rFonts w:asciiTheme="majorHAnsi" w:hAnsiTheme="majorHAnsi" w:cstheme="majorHAnsi"/>
          <w:i/>
        </w:rPr>
        <w:t xml:space="preserve">Report on the Implementation of State Programs by the </w:t>
      </w:r>
      <w:proofErr w:type="spellStart"/>
      <w:r w:rsidRPr="00854A98">
        <w:rPr>
          <w:rFonts w:asciiTheme="majorHAnsi" w:hAnsiTheme="majorHAnsi" w:cstheme="majorHAnsi"/>
          <w:i/>
        </w:rPr>
        <w:t>MoHLSA</w:t>
      </w:r>
      <w:proofErr w:type="spellEnd"/>
      <w:r w:rsidRPr="00854A98">
        <w:rPr>
          <w:rFonts w:asciiTheme="majorHAnsi" w:hAnsiTheme="majorHAnsi" w:cstheme="majorHAnsi"/>
          <w:i/>
        </w:rPr>
        <w:t xml:space="preserve"> of Georgia</w:t>
      </w:r>
      <w:r w:rsidRPr="00854A98">
        <w:rPr>
          <w:rFonts w:asciiTheme="majorHAnsi" w:hAnsiTheme="majorHAnsi" w:cstheme="majorHAnsi"/>
        </w:rPr>
        <w:t xml:space="preserve">. Tbilisi, Georgia. </w:t>
      </w:r>
    </w:p>
    <w:p w14:paraId="4AACE27C" w14:textId="657979AC" w:rsidR="00FE2A12" w:rsidRPr="00FE2A12" w:rsidRDefault="00FE2A12" w:rsidP="00A45ADB">
      <w:pPr>
        <w:widowControl w:val="0"/>
        <w:spacing w:after="100" w:line="240" w:lineRule="auto"/>
        <w:rPr>
          <w:rFonts w:asciiTheme="majorHAnsi" w:hAnsiTheme="majorHAnsi" w:cstheme="majorHAnsi"/>
        </w:rPr>
      </w:pPr>
      <w:r w:rsidRPr="00FE2A12">
        <w:rPr>
          <w:rFonts w:asciiTheme="majorHAnsi" w:hAnsiTheme="majorHAnsi" w:cstheme="majorHAnsi"/>
        </w:rPr>
        <w:t xml:space="preserve">Posadas, Josefina, Mattia Makovec, Roberto </w:t>
      </w:r>
      <w:proofErr w:type="spellStart"/>
      <w:r w:rsidRPr="00FE2A12">
        <w:rPr>
          <w:rFonts w:asciiTheme="majorHAnsi" w:hAnsiTheme="majorHAnsi" w:cstheme="majorHAnsi"/>
        </w:rPr>
        <w:t>Fattal</w:t>
      </w:r>
      <w:proofErr w:type="spellEnd"/>
      <w:r w:rsidRPr="00FE2A12">
        <w:rPr>
          <w:rFonts w:asciiTheme="majorHAnsi" w:hAnsiTheme="majorHAnsi" w:cstheme="majorHAnsi"/>
        </w:rPr>
        <w:t xml:space="preserve"> </w:t>
      </w:r>
      <w:proofErr w:type="spellStart"/>
      <w:r w:rsidRPr="00FE2A12">
        <w:rPr>
          <w:rFonts w:asciiTheme="majorHAnsi" w:hAnsiTheme="majorHAnsi" w:cstheme="majorHAnsi"/>
        </w:rPr>
        <w:t>Jaef</w:t>
      </w:r>
      <w:proofErr w:type="spellEnd"/>
      <w:r w:rsidRPr="00FE2A12">
        <w:rPr>
          <w:rFonts w:asciiTheme="majorHAnsi" w:hAnsiTheme="majorHAnsi" w:cstheme="majorHAnsi"/>
        </w:rPr>
        <w:t xml:space="preserve">, Carola Gruen, and Mohamed Ihsan Ajwad. 2018. “Georgia at Work: Assessing the Jobs Landscape.” The World Bank Group. Washington, DC. </w:t>
      </w:r>
    </w:p>
    <w:p w14:paraId="24B0D431" w14:textId="6A3D3F28" w:rsidR="00247408" w:rsidRDefault="00247408" w:rsidP="00A45ADB">
      <w:pPr>
        <w:widowControl w:val="0"/>
        <w:spacing w:after="100" w:line="240" w:lineRule="auto"/>
        <w:rPr>
          <w:rFonts w:asciiTheme="majorHAnsi" w:hAnsiTheme="majorHAnsi" w:cstheme="majorHAnsi"/>
        </w:rPr>
      </w:pPr>
      <w:r w:rsidRPr="00854A98">
        <w:rPr>
          <w:rFonts w:asciiTheme="majorHAnsi" w:hAnsiTheme="majorHAnsi" w:cstheme="majorHAnsi"/>
        </w:rPr>
        <w:t xml:space="preserve">Posadas, Josefina (2016), </w:t>
      </w:r>
      <w:r w:rsidR="005E6F07" w:rsidRPr="00854A98">
        <w:rPr>
          <w:rFonts w:asciiTheme="majorHAnsi" w:hAnsiTheme="majorHAnsi" w:cstheme="majorHAnsi"/>
          <w:i/>
        </w:rPr>
        <w:t>Jobs for Georgia: World Bank Jobs Diagnostic</w:t>
      </w:r>
      <w:r w:rsidR="005E6F07" w:rsidRPr="00854A98">
        <w:rPr>
          <w:rFonts w:asciiTheme="majorHAnsi" w:hAnsiTheme="majorHAnsi" w:cstheme="majorHAnsi"/>
        </w:rPr>
        <w:t xml:space="preserve">. Social Protection and Labor team, World Bank, Tbilisi, Georgia. </w:t>
      </w:r>
    </w:p>
    <w:p w14:paraId="423D7E4A" w14:textId="3B5BD449" w:rsidR="001C5354" w:rsidRPr="00854A98" w:rsidRDefault="001C5354" w:rsidP="00A45ADB">
      <w:pPr>
        <w:widowControl w:val="0"/>
        <w:spacing w:after="100" w:line="240" w:lineRule="auto"/>
        <w:rPr>
          <w:rFonts w:asciiTheme="majorHAnsi" w:hAnsiTheme="majorHAnsi" w:cstheme="majorHAnsi"/>
        </w:rPr>
      </w:pPr>
      <w:r w:rsidRPr="00854A98">
        <w:rPr>
          <w:rFonts w:asciiTheme="majorHAnsi" w:hAnsiTheme="majorHAnsi" w:cstheme="majorHAnsi"/>
        </w:rPr>
        <w:t>Santos, Indira; Kits, Barbara; Isik-Dikmelik, Aylin; Smith, Owen (2015)</w:t>
      </w:r>
      <w:r w:rsidR="00D955E0" w:rsidRPr="00854A98">
        <w:rPr>
          <w:rFonts w:asciiTheme="majorHAnsi" w:hAnsiTheme="majorHAnsi" w:cstheme="majorHAnsi"/>
        </w:rPr>
        <w:t>,</w:t>
      </w:r>
      <w:r w:rsidRPr="00854A98">
        <w:rPr>
          <w:rFonts w:asciiTheme="majorHAnsi" w:hAnsiTheme="majorHAnsi" w:cstheme="majorHAnsi"/>
        </w:rPr>
        <w:t xml:space="preserve"> The Impact of Targeted Social Assistance of Labor Market in Georgia: A Regression Discontinuity Approach. </w:t>
      </w:r>
      <w:r w:rsidR="00D77603" w:rsidRPr="00854A98">
        <w:rPr>
          <w:rFonts w:asciiTheme="majorHAnsi" w:hAnsiTheme="majorHAnsi" w:cstheme="majorHAnsi"/>
        </w:rPr>
        <w:t>Social Protection and Labor</w:t>
      </w:r>
      <w:r w:rsidR="00C04939" w:rsidRPr="00854A98">
        <w:rPr>
          <w:rFonts w:asciiTheme="majorHAnsi" w:hAnsiTheme="majorHAnsi" w:cstheme="majorHAnsi"/>
        </w:rPr>
        <w:t xml:space="preserve"> Global Practice</w:t>
      </w:r>
      <w:r w:rsidR="00D77603" w:rsidRPr="00854A98">
        <w:rPr>
          <w:rFonts w:asciiTheme="majorHAnsi" w:hAnsiTheme="majorHAnsi" w:cstheme="majorHAnsi"/>
        </w:rPr>
        <w:t xml:space="preserve">, </w:t>
      </w:r>
      <w:r w:rsidRPr="00854A98">
        <w:rPr>
          <w:rFonts w:asciiTheme="majorHAnsi" w:hAnsiTheme="majorHAnsi" w:cstheme="majorHAnsi"/>
        </w:rPr>
        <w:t xml:space="preserve">World Bank, Washington, DC. </w:t>
      </w:r>
    </w:p>
    <w:p w14:paraId="23F50088" w14:textId="3F8DD57E" w:rsidR="00AD6F61" w:rsidRPr="00854A98" w:rsidRDefault="00AD6F61" w:rsidP="00A45ADB">
      <w:pPr>
        <w:widowControl w:val="0"/>
        <w:spacing w:after="100" w:line="240" w:lineRule="auto"/>
        <w:rPr>
          <w:rFonts w:asciiTheme="majorHAnsi" w:hAnsiTheme="majorHAnsi" w:cstheme="majorHAnsi"/>
          <w:color w:val="2E74B5" w:themeColor="accent5" w:themeShade="BF"/>
          <w:u w:val="single"/>
        </w:rPr>
      </w:pPr>
      <w:r w:rsidRPr="00854A98">
        <w:rPr>
          <w:rFonts w:asciiTheme="majorHAnsi" w:hAnsiTheme="majorHAnsi" w:cstheme="majorHAnsi"/>
        </w:rPr>
        <w:t xml:space="preserve">World Bank (2016), </w:t>
      </w:r>
      <w:r w:rsidRPr="00854A98">
        <w:rPr>
          <w:rFonts w:asciiTheme="majorHAnsi" w:hAnsiTheme="majorHAnsi" w:cstheme="majorHAnsi"/>
          <w:i/>
        </w:rPr>
        <w:t>Continuous Improvement: Strengthening Georgia’s Targeted Social Assistance Programs</w:t>
      </w:r>
      <w:r w:rsidRPr="00854A98">
        <w:rPr>
          <w:rFonts w:asciiTheme="majorHAnsi" w:hAnsiTheme="majorHAnsi" w:cstheme="majorHAnsi"/>
        </w:rPr>
        <w:t xml:space="preserve">. World Bank, Washington, DC. </w:t>
      </w:r>
      <w:r w:rsidRPr="00854A98">
        <w:rPr>
          <w:rFonts w:asciiTheme="majorHAnsi" w:hAnsiTheme="majorHAnsi" w:cstheme="majorHAnsi"/>
          <w:color w:val="2E74B5" w:themeColor="accent5" w:themeShade="BF"/>
          <w:u w:val="single"/>
        </w:rPr>
        <w:t>https://openknowledge.worldbank.org/handle/10986/24812</w:t>
      </w:r>
      <w:r w:rsidR="00854A98">
        <w:rPr>
          <w:rFonts w:asciiTheme="majorHAnsi" w:hAnsiTheme="majorHAnsi" w:cstheme="majorHAnsi"/>
          <w:color w:val="2E74B5" w:themeColor="accent5" w:themeShade="BF"/>
          <w:u w:val="single"/>
        </w:rPr>
        <w:t>.</w:t>
      </w:r>
    </w:p>
    <w:p w14:paraId="09221EDA" w14:textId="3F440FA6" w:rsidR="00AD6F61" w:rsidRPr="00854A98" w:rsidRDefault="00AD6F61" w:rsidP="00A45ADB">
      <w:pPr>
        <w:widowControl w:val="0"/>
        <w:spacing w:after="100" w:line="240" w:lineRule="auto"/>
        <w:rPr>
          <w:rFonts w:asciiTheme="majorHAnsi" w:hAnsiTheme="majorHAnsi" w:cstheme="majorHAnsi"/>
        </w:rPr>
      </w:pPr>
      <w:r w:rsidRPr="00854A98">
        <w:rPr>
          <w:rFonts w:asciiTheme="majorHAnsi" w:hAnsiTheme="majorHAnsi" w:cstheme="majorHAnsi"/>
        </w:rPr>
        <w:t xml:space="preserve">World Bank (2017), </w:t>
      </w:r>
      <w:r w:rsidRPr="00854A98">
        <w:rPr>
          <w:rFonts w:asciiTheme="majorHAnsi" w:hAnsiTheme="majorHAnsi" w:cstheme="majorHAnsi"/>
          <w:i/>
        </w:rPr>
        <w:t>Social Exclusion and Inclusion in Georgia: A Country Social Analysis</w:t>
      </w:r>
      <w:r w:rsidRPr="00854A98">
        <w:rPr>
          <w:rFonts w:asciiTheme="majorHAnsi" w:hAnsiTheme="majorHAnsi" w:cstheme="majorHAnsi"/>
        </w:rPr>
        <w:t xml:space="preserve">. World Bank, Washington, DC. </w:t>
      </w:r>
      <w:r w:rsidRPr="00854A98">
        <w:rPr>
          <w:rFonts w:asciiTheme="majorHAnsi" w:hAnsiTheme="majorHAnsi" w:cstheme="majorHAnsi"/>
          <w:color w:val="2E74B5" w:themeColor="accent5" w:themeShade="BF"/>
          <w:u w:val="single"/>
        </w:rPr>
        <w:t>https://openknowledge.worldbank.org/handle/10986/28317</w:t>
      </w:r>
      <w:r w:rsidR="00854A98">
        <w:rPr>
          <w:rFonts w:asciiTheme="majorHAnsi" w:hAnsiTheme="majorHAnsi" w:cstheme="majorHAnsi"/>
          <w:color w:val="2E74B5" w:themeColor="accent5" w:themeShade="BF"/>
          <w:u w:val="single"/>
        </w:rPr>
        <w:t>.</w:t>
      </w:r>
    </w:p>
    <w:p w14:paraId="7D064292" w14:textId="1000B0AA" w:rsidR="00AD6F61" w:rsidRDefault="00AD6F61" w:rsidP="00A45ADB">
      <w:pPr>
        <w:widowControl w:val="0"/>
        <w:spacing w:after="100" w:line="240" w:lineRule="auto"/>
        <w:rPr>
          <w:rFonts w:asciiTheme="majorHAnsi" w:hAnsiTheme="majorHAnsi" w:cstheme="majorHAnsi"/>
          <w:color w:val="2E74B5" w:themeColor="accent5" w:themeShade="BF"/>
          <w:u w:val="single"/>
        </w:rPr>
      </w:pPr>
      <w:r w:rsidRPr="00854A98">
        <w:rPr>
          <w:rFonts w:asciiTheme="majorHAnsi" w:hAnsiTheme="majorHAnsi" w:cstheme="majorHAnsi"/>
        </w:rPr>
        <w:t xml:space="preserve">World Bank (2018), </w:t>
      </w:r>
      <w:r w:rsidRPr="00854A98">
        <w:rPr>
          <w:rFonts w:asciiTheme="majorHAnsi" w:hAnsiTheme="majorHAnsi" w:cstheme="majorHAnsi"/>
          <w:i/>
        </w:rPr>
        <w:t>Georgia at Work: Assessing the Jobs Landscape</w:t>
      </w:r>
      <w:r w:rsidRPr="00854A98">
        <w:rPr>
          <w:rFonts w:asciiTheme="majorHAnsi" w:hAnsiTheme="majorHAnsi" w:cstheme="majorHAnsi"/>
        </w:rPr>
        <w:t xml:space="preserve">. World Bank, Washington, DC. </w:t>
      </w:r>
      <w:hyperlink r:id="rId13" w:history="1">
        <w:r w:rsidR="00A45ADB" w:rsidRPr="001E2E2B">
          <w:rPr>
            <w:rStyle w:val="Hyperlink"/>
            <w:rFonts w:asciiTheme="majorHAnsi" w:hAnsiTheme="majorHAnsi" w:cstheme="majorHAnsi"/>
          </w:rPr>
          <w:t>https://openknowledge.worldbank.org/handle/10986/29955</w:t>
        </w:r>
      </w:hyperlink>
      <w:r w:rsidR="00854A98">
        <w:rPr>
          <w:rFonts w:asciiTheme="majorHAnsi" w:hAnsiTheme="majorHAnsi" w:cstheme="majorHAnsi"/>
          <w:color w:val="2E74B5" w:themeColor="accent5" w:themeShade="BF"/>
          <w:u w:val="single"/>
        </w:rPr>
        <w:t>.</w:t>
      </w:r>
    </w:p>
    <w:p w14:paraId="0E7DAA10" w14:textId="3A0D86EA" w:rsidR="00A45ADB" w:rsidRPr="00A45ADB" w:rsidRDefault="00A45ADB" w:rsidP="00A45ADB">
      <w:pPr>
        <w:widowControl w:val="0"/>
        <w:spacing w:after="100" w:line="240" w:lineRule="auto"/>
        <w:rPr>
          <w:rFonts w:asciiTheme="majorHAnsi" w:hAnsiTheme="majorHAnsi" w:cstheme="majorHAnsi"/>
        </w:rPr>
      </w:pPr>
      <w:r w:rsidRPr="00A45ADB">
        <w:rPr>
          <w:rFonts w:asciiTheme="majorHAnsi" w:hAnsiTheme="majorHAnsi" w:cstheme="majorHAnsi"/>
        </w:rPr>
        <w:t xml:space="preserve">World Bank (2019), Concept Note for </w:t>
      </w:r>
      <w:r w:rsidRPr="00A45ADB">
        <w:rPr>
          <w:rFonts w:asciiTheme="majorHAnsi" w:hAnsiTheme="majorHAnsi" w:cstheme="majorHAnsi"/>
          <w:bCs/>
          <w:noProof/>
          <w:kern w:val="24"/>
        </w:rPr>
        <w:t xml:space="preserve">South Caucasus Social Protection and Jobs </w:t>
      </w:r>
      <w:r w:rsidRPr="00A45ADB">
        <w:rPr>
          <w:rFonts w:asciiTheme="majorHAnsi" w:hAnsiTheme="majorHAnsi" w:cstheme="majorHAnsi"/>
          <w:noProof/>
        </w:rPr>
        <w:t>Advisory Services &amp; Analytics.</w:t>
      </w:r>
    </w:p>
    <w:p w14:paraId="2BDE1049" w14:textId="050E186C" w:rsidR="009814B2" w:rsidRPr="00854A98" w:rsidRDefault="00AD6F61" w:rsidP="00A45ADB">
      <w:pPr>
        <w:widowControl w:val="0"/>
        <w:spacing w:after="100" w:line="240" w:lineRule="auto"/>
        <w:rPr>
          <w:rFonts w:asciiTheme="majorHAnsi" w:hAnsiTheme="majorHAnsi" w:cstheme="majorHAnsi"/>
        </w:rPr>
      </w:pPr>
      <w:r w:rsidRPr="00854A98">
        <w:rPr>
          <w:rFonts w:asciiTheme="majorHAnsi" w:hAnsiTheme="majorHAnsi" w:cstheme="majorHAnsi"/>
        </w:rPr>
        <w:t xml:space="preserve">World Bank (various years), </w:t>
      </w:r>
      <w:r w:rsidRPr="00854A98">
        <w:rPr>
          <w:rFonts w:asciiTheme="majorHAnsi" w:hAnsiTheme="majorHAnsi" w:cstheme="majorHAnsi"/>
          <w:i/>
        </w:rPr>
        <w:t>World Development Indicators (WDI)</w:t>
      </w:r>
      <w:r w:rsidRPr="00854A98">
        <w:rPr>
          <w:rFonts w:asciiTheme="majorHAnsi" w:hAnsiTheme="majorHAnsi" w:cstheme="majorHAnsi"/>
        </w:rPr>
        <w:t>. World Bank, Washington, DC.</w:t>
      </w:r>
    </w:p>
    <w:p w14:paraId="20D11C2F" w14:textId="33D973CC" w:rsidR="00F431C2" w:rsidRPr="00854A98" w:rsidRDefault="00AF5DEC" w:rsidP="00A45ADB">
      <w:pPr>
        <w:pStyle w:val="FootnoteText"/>
        <w:spacing w:after="100"/>
        <w:rPr>
          <w:rStyle w:val="Hyperlink"/>
          <w:rFonts w:asciiTheme="majorHAnsi" w:hAnsiTheme="majorHAnsi" w:cstheme="majorHAnsi"/>
          <w:b/>
          <w:color w:val="auto"/>
          <w:u w:val="none"/>
        </w:rPr>
      </w:pPr>
      <w:r w:rsidRPr="00854A98">
        <w:rPr>
          <w:rFonts w:asciiTheme="majorHAnsi" w:hAnsiTheme="majorHAnsi" w:cstheme="majorHAnsi"/>
          <w:sz w:val="22"/>
          <w:szCs w:val="22"/>
        </w:rPr>
        <w:t>World Development Report 2019</w:t>
      </w:r>
      <w:r w:rsidR="00854A98">
        <w:rPr>
          <w:rFonts w:asciiTheme="majorHAnsi" w:hAnsiTheme="majorHAnsi" w:cstheme="majorHAnsi"/>
          <w:sz w:val="22"/>
          <w:szCs w:val="22"/>
        </w:rPr>
        <w:t>.</w:t>
      </w:r>
    </w:p>
    <w:sectPr w:rsidR="00F431C2" w:rsidRPr="00854A98">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E5270D" w14:textId="77777777" w:rsidR="00085E1C" w:rsidRDefault="00085E1C" w:rsidP="005E4863">
      <w:pPr>
        <w:spacing w:after="0" w:line="240" w:lineRule="auto"/>
      </w:pPr>
      <w:r>
        <w:separator/>
      </w:r>
    </w:p>
  </w:endnote>
  <w:endnote w:type="continuationSeparator" w:id="0">
    <w:p w14:paraId="0ECB5B18" w14:textId="77777777" w:rsidR="00085E1C" w:rsidRDefault="00085E1C" w:rsidP="005E4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CA354" w14:textId="77777777" w:rsidR="00EC579F" w:rsidRDefault="00EC57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7732327"/>
      <w:docPartObj>
        <w:docPartGallery w:val="Page Numbers (Bottom of Page)"/>
        <w:docPartUnique/>
      </w:docPartObj>
    </w:sdtPr>
    <w:sdtEndPr>
      <w:rPr>
        <w:noProof/>
      </w:rPr>
    </w:sdtEndPr>
    <w:sdtContent>
      <w:p w14:paraId="6691A19D" w14:textId="328E3D72" w:rsidR="00EC579F" w:rsidRDefault="00EC57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55AF03" w14:textId="77777777" w:rsidR="00EC579F" w:rsidRDefault="00EC57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C67B7" w14:textId="77777777" w:rsidR="00EC579F" w:rsidRDefault="00EC57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2DFC07" w14:textId="77777777" w:rsidR="00085E1C" w:rsidRDefault="00085E1C" w:rsidP="005E4863">
      <w:pPr>
        <w:spacing w:after="0" w:line="240" w:lineRule="auto"/>
      </w:pPr>
      <w:r>
        <w:separator/>
      </w:r>
    </w:p>
  </w:footnote>
  <w:footnote w:type="continuationSeparator" w:id="0">
    <w:p w14:paraId="39C3EA2F" w14:textId="77777777" w:rsidR="00085E1C" w:rsidRDefault="00085E1C" w:rsidP="005E4863">
      <w:pPr>
        <w:spacing w:after="0" w:line="240" w:lineRule="auto"/>
      </w:pPr>
      <w:r>
        <w:continuationSeparator/>
      </w:r>
    </w:p>
  </w:footnote>
  <w:footnote w:id="1">
    <w:p w14:paraId="240E4E6A" w14:textId="490E0595" w:rsidR="00EC579F" w:rsidRPr="000D1123" w:rsidRDefault="00EC579F" w:rsidP="000D1123">
      <w:pPr>
        <w:pStyle w:val="FootnoteText"/>
        <w:jc w:val="both"/>
        <w:rPr>
          <w:rFonts w:asciiTheme="majorHAnsi" w:hAnsiTheme="majorHAnsi" w:cstheme="majorHAnsi"/>
          <w:sz w:val="18"/>
          <w:szCs w:val="18"/>
        </w:rPr>
      </w:pPr>
      <w:r w:rsidRPr="000D1123">
        <w:rPr>
          <w:rStyle w:val="FootnoteReference"/>
          <w:rFonts w:asciiTheme="majorHAnsi" w:hAnsiTheme="majorHAnsi" w:cstheme="majorHAnsi"/>
          <w:sz w:val="18"/>
          <w:szCs w:val="18"/>
        </w:rPr>
        <w:footnoteRef/>
      </w:r>
      <w:r w:rsidRPr="000D1123">
        <w:rPr>
          <w:rFonts w:asciiTheme="majorHAnsi" w:hAnsiTheme="majorHAnsi" w:cstheme="majorHAnsi"/>
          <w:sz w:val="18"/>
          <w:szCs w:val="18"/>
        </w:rPr>
        <w:t xml:space="preserve"> Georgia, Azerbaijan, Kyrgyzstan, Uzbekistan, and Tajikistan are the countries which participate in the South Caucuses and Central Asia Activation and Graduation Learning Labs project.</w:t>
      </w:r>
    </w:p>
  </w:footnote>
  <w:footnote w:id="2">
    <w:p w14:paraId="667CC5E3" w14:textId="105C895A" w:rsidR="00EC579F" w:rsidRPr="000D1123" w:rsidRDefault="00EC579F" w:rsidP="000D1123">
      <w:pPr>
        <w:pStyle w:val="FootnoteText"/>
        <w:jc w:val="both"/>
        <w:rPr>
          <w:rFonts w:asciiTheme="majorHAnsi" w:hAnsiTheme="majorHAnsi" w:cstheme="majorHAnsi"/>
          <w:sz w:val="18"/>
          <w:szCs w:val="18"/>
        </w:rPr>
      </w:pPr>
      <w:r w:rsidRPr="000D1123">
        <w:rPr>
          <w:rStyle w:val="FootnoteReference"/>
          <w:rFonts w:asciiTheme="majorHAnsi" w:hAnsiTheme="majorHAnsi" w:cstheme="majorHAnsi"/>
          <w:sz w:val="18"/>
          <w:szCs w:val="18"/>
        </w:rPr>
        <w:footnoteRef/>
      </w:r>
      <w:r w:rsidRPr="000D1123">
        <w:rPr>
          <w:rFonts w:asciiTheme="majorHAnsi" w:hAnsiTheme="majorHAnsi" w:cstheme="majorHAnsi"/>
          <w:sz w:val="18"/>
          <w:szCs w:val="18"/>
        </w:rPr>
        <w:t xml:space="preserve"> The project involved two workshops (in Baku, Azerbaijan on February 25-26, 2019 and in </w:t>
      </w:r>
      <w:r w:rsidRPr="000D1123">
        <w:rPr>
          <w:rFonts w:asciiTheme="majorHAnsi" w:hAnsiTheme="majorHAnsi" w:cstheme="majorHAnsi"/>
          <w:bCs/>
          <w:sz w:val="18"/>
          <w:szCs w:val="18"/>
        </w:rPr>
        <w:t>Vienna</w:t>
      </w:r>
      <w:r w:rsidRPr="000D1123">
        <w:rPr>
          <w:rFonts w:asciiTheme="majorHAnsi" w:hAnsiTheme="majorHAnsi" w:cstheme="majorHAnsi"/>
          <w:bCs/>
          <w:sz w:val="18"/>
          <w:szCs w:val="18"/>
          <w:lang w:val="ru-RU"/>
        </w:rPr>
        <w:t xml:space="preserve">, </w:t>
      </w:r>
      <w:r w:rsidRPr="000D1123">
        <w:rPr>
          <w:rFonts w:asciiTheme="majorHAnsi" w:hAnsiTheme="majorHAnsi" w:cstheme="majorHAnsi"/>
          <w:bCs/>
          <w:sz w:val="18"/>
          <w:szCs w:val="18"/>
        </w:rPr>
        <w:t>Austria on June 17-</w:t>
      </w:r>
      <w:r w:rsidRPr="000D1123">
        <w:rPr>
          <w:rFonts w:asciiTheme="majorHAnsi" w:hAnsiTheme="majorHAnsi" w:cstheme="majorHAnsi"/>
          <w:bCs/>
          <w:sz w:val="18"/>
          <w:szCs w:val="18"/>
          <w:lang w:val="ru-RU"/>
        </w:rPr>
        <w:t>18, 2019</w:t>
      </w:r>
      <w:r w:rsidRPr="000D1123">
        <w:rPr>
          <w:rFonts w:asciiTheme="majorHAnsi" w:hAnsiTheme="majorHAnsi" w:cstheme="majorHAnsi"/>
          <w:bCs/>
          <w:sz w:val="18"/>
          <w:szCs w:val="18"/>
        </w:rPr>
        <w:t>).</w:t>
      </w:r>
    </w:p>
  </w:footnote>
  <w:footnote w:id="3">
    <w:p w14:paraId="778515BC" w14:textId="77777777" w:rsidR="00EC579F" w:rsidRPr="000D1123" w:rsidRDefault="00EC579F" w:rsidP="000D1123">
      <w:pPr>
        <w:pStyle w:val="FootnoteText"/>
        <w:jc w:val="both"/>
        <w:rPr>
          <w:rFonts w:asciiTheme="majorHAnsi" w:hAnsiTheme="majorHAnsi" w:cstheme="majorHAnsi"/>
          <w:sz w:val="18"/>
          <w:szCs w:val="18"/>
        </w:rPr>
      </w:pPr>
      <w:r w:rsidRPr="000D1123">
        <w:rPr>
          <w:rStyle w:val="FootnoteReference"/>
          <w:rFonts w:asciiTheme="majorHAnsi" w:hAnsiTheme="majorHAnsi" w:cstheme="majorHAnsi"/>
          <w:sz w:val="18"/>
          <w:szCs w:val="18"/>
        </w:rPr>
        <w:footnoteRef/>
      </w:r>
      <w:r w:rsidRPr="000D1123">
        <w:rPr>
          <w:rFonts w:asciiTheme="majorHAnsi" w:hAnsiTheme="majorHAnsi" w:cstheme="majorHAnsi"/>
          <w:sz w:val="18"/>
          <w:szCs w:val="18"/>
        </w:rPr>
        <w:t xml:space="preserve"> </w:t>
      </w:r>
      <w:hyperlink r:id="rId1" w:history="1">
        <w:r w:rsidRPr="000D1123">
          <w:rPr>
            <w:rStyle w:val="Hyperlink"/>
            <w:rFonts w:asciiTheme="majorHAnsi" w:hAnsiTheme="majorHAnsi" w:cstheme="majorHAnsi"/>
            <w:sz w:val="18"/>
            <w:szCs w:val="18"/>
          </w:rPr>
          <w:t>https://www.worldbank.org/en/country/georgia/overview</w:t>
        </w:r>
      </w:hyperlink>
      <w:r w:rsidRPr="000D1123">
        <w:rPr>
          <w:rFonts w:asciiTheme="majorHAnsi" w:hAnsiTheme="majorHAnsi" w:cstheme="majorHAnsi"/>
          <w:sz w:val="18"/>
          <w:szCs w:val="18"/>
        </w:rPr>
        <w:t>.</w:t>
      </w:r>
    </w:p>
  </w:footnote>
  <w:footnote w:id="4">
    <w:p w14:paraId="0016D402" w14:textId="67E07B69" w:rsidR="00EC579F" w:rsidRPr="000D1123" w:rsidRDefault="00EC579F" w:rsidP="000D1123">
      <w:pPr>
        <w:pStyle w:val="FootnoteText"/>
        <w:jc w:val="both"/>
        <w:rPr>
          <w:rFonts w:asciiTheme="majorHAnsi" w:hAnsiTheme="majorHAnsi" w:cstheme="majorHAnsi"/>
          <w:sz w:val="18"/>
          <w:szCs w:val="18"/>
        </w:rPr>
      </w:pPr>
      <w:r w:rsidRPr="000D1123">
        <w:rPr>
          <w:rStyle w:val="FootnoteReference"/>
          <w:rFonts w:asciiTheme="majorHAnsi" w:hAnsiTheme="majorHAnsi" w:cstheme="majorHAnsi"/>
          <w:sz w:val="18"/>
          <w:szCs w:val="18"/>
        </w:rPr>
        <w:footnoteRef/>
      </w:r>
      <w:r w:rsidRPr="000D1123">
        <w:rPr>
          <w:rFonts w:asciiTheme="majorHAnsi" w:hAnsiTheme="majorHAnsi" w:cstheme="majorHAnsi"/>
          <w:sz w:val="18"/>
          <w:szCs w:val="18"/>
        </w:rPr>
        <w:t xml:space="preserve"> World Development Indicators </w:t>
      </w:r>
      <w:r>
        <w:rPr>
          <w:rFonts w:asciiTheme="majorHAnsi" w:hAnsiTheme="majorHAnsi" w:cstheme="majorHAnsi"/>
          <w:sz w:val="18"/>
          <w:szCs w:val="18"/>
        </w:rPr>
        <w:t xml:space="preserve">(WDI) 2019 </w:t>
      </w:r>
      <w:r w:rsidRPr="000D1123">
        <w:rPr>
          <w:rFonts w:asciiTheme="majorHAnsi" w:hAnsiTheme="majorHAnsi" w:cstheme="majorHAnsi"/>
          <w:sz w:val="18"/>
          <w:szCs w:val="18"/>
        </w:rPr>
        <w:t>database</w:t>
      </w:r>
      <w:r>
        <w:rPr>
          <w:rFonts w:asciiTheme="majorHAnsi" w:hAnsiTheme="majorHAnsi" w:cstheme="majorHAnsi"/>
          <w:sz w:val="18"/>
          <w:szCs w:val="18"/>
        </w:rPr>
        <w:t>:</w:t>
      </w:r>
      <w:r w:rsidRPr="000D1123">
        <w:rPr>
          <w:rFonts w:asciiTheme="majorHAnsi" w:hAnsiTheme="majorHAnsi" w:cstheme="majorHAnsi"/>
          <w:sz w:val="18"/>
          <w:szCs w:val="18"/>
        </w:rPr>
        <w:t xml:space="preserve"> </w:t>
      </w:r>
      <w:hyperlink r:id="rId2" w:history="1">
        <w:r w:rsidRPr="001E2E2B">
          <w:rPr>
            <w:rStyle w:val="Hyperlink"/>
            <w:rFonts w:asciiTheme="majorHAnsi" w:hAnsiTheme="majorHAnsi" w:cstheme="majorHAnsi"/>
            <w:sz w:val="18"/>
            <w:szCs w:val="18"/>
          </w:rPr>
          <w:t>https://databank.worldbank.org/views/reports/reportwidget.aspx? ReportName=CountryProfile&amp;Id=b450fd57&amp;tbar=y&amp;dd=y&amp;inf=n&amp;zm=n&amp;country</w:t>
        </w:r>
      </w:hyperlink>
      <w:r>
        <w:rPr>
          <w:rFonts w:asciiTheme="majorHAnsi" w:hAnsiTheme="majorHAnsi" w:cstheme="majorHAnsi"/>
          <w:sz w:val="18"/>
          <w:szCs w:val="18"/>
        </w:rPr>
        <w:t>.</w:t>
      </w:r>
    </w:p>
  </w:footnote>
  <w:footnote w:id="5">
    <w:p w14:paraId="255BFC00" w14:textId="43E140CC" w:rsidR="00EC579F" w:rsidRPr="000D1123" w:rsidRDefault="00EC579F" w:rsidP="000D1123">
      <w:pPr>
        <w:pStyle w:val="FootnoteText"/>
        <w:jc w:val="both"/>
        <w:rPr>
          <w:rFonts w:asciiTheme="majorHAnsi" w:hAnsiTheme="majorHAnsi" w:cstheme="majorHAnsi"/>
          <w:sz w:val="18"/>
          <w:szCs w:val="18"/>
        </w:rPr>
      </w:pPr>
      <w:r w:rsidRPr="000D1123">
        <w:rPr>
          <w:rStyle w:val="FootnoteReference"/>
          <w:rFonts w:asciiTheme="majorHAnsi" w:hAnsiTheme="majorHAnsi" w:cstheme="majorHAnsi"/>
          <w:sz w:val="18"/>
          <w:szCs w:val="18"/>
        </w:rPr>
        <w:footnoteRef/>
      </w:r>
      <w:r w:rsidRPr="000D1123">
        <w:rPr>
          <w:rFonts w:asciiTheme="majorHAnsi" w:hAnsiTheme="majorHAnsi" w:cstheme="majorHAnsi"/>
          <w:sz w:val="18"/>
          <w:szCs w:val="18"/>
        </w:rPr>
        <w:t xml:space="preserve"> Social assistance including the old age social pension, TSA and the Universal Health Coverage.  </w:t>
      </w:r>
    </w:p>
  </w:footnote>
  <w:footnote w:id="6">
    <w:p w14:paraId="2EAC0FD9" w14:textId="77777777" w:rsidR="00EC579F" w:rsidRPr="000D1123" w:rsidRDefault="00EC579F" w:rsidP="000D1123">
      <w:pPr>
        <w:pStyle w:val="FootnoteText"/>
        <w:jc w:val="both"/>
        <w:rPr>
          <w:rFonts w:asciiTheme="majorHAnsi" w:hAnsiTheme="majorHAnsi" w:cstheme="majorHAnsi"/>
          <w:sz w:val="18"/>
          <w:szCs w:val="18"/>
        </w:rPr>
      </w:pPr>
      <w:r w:rsidRPr="000D1123">
        <w:rPr>
          <w:rStyle w:val="FootnoteReference"/>
          <w:rFonts w:asciiTheme="majorHAnsi" w:hAnsiTheme="majorHAnsi" w:cstheme="majorHAnsi"/>
          <w:sz w:val="18"/>
          <w:szCs w:val="18"/>
        </w:rPr>
        <w:footnoteRef/>
      </w:r>
      <w:r w:rsidRPr="000D1123">
        <w:rPr>
          <w:rFonts w:asciiTheme="majorHAnsi" w:hAnsiTheme="majorHAnsi" w:cstheme="majorHAnsi"/>
          <w:sz w:val="18"/>
          <w:szCs w:val="18"/>
        </w:rPr>
        <w:t xml:space="preserve"> The reduction in poverty has been much more significant in urban areas compared to rural areas.</w:t>
      </w:r>
    </w:p>
  </w:footnote>
  <w:footnote w:id="7">
    <w:p w14:paraId="1B7D68D0" w14:textId="77777777" w:rsidR="00EC579F" w:rsidRPr="006A0530" w:rsidRDefault="00EC579F" w:rsidP="000D1123">
      <w:pPr>
        <w:pStyle w:val="FootnoteText"/>
        <w:jc w:val="both"/>
        <w:rPr>
          <w:rFonts w:asciiTheme="majorHAnsi" w:hAnsiTheme="majorHAnsi" w:cstheme="majorHAnsi"/>
          <w:sz w:val="18"/>
          <w:szCs w:val="18"/>
        </w:rPr>
      </w:pPr>
      <w:r w:rsidRPr="006A0530">
        <w:rPr>
          <w:rStyle w:val="FootnoteReference"/>
          <w:rFonts w:asciiTheme="majorHAnsi" w:hAnsiTheme="majorHAnsi" w:cstheme="majorHAnsi"/>
          <w:sz w:val="18"/>
          <w:szCs w:val="18"/>
        </w:rPr>
        <w:footnoteRef/>
      </w:r>
      <w:r w:rsidRPr="006A0530">
        <w:rPr>
          <w:rFonts w:asciiTheme="majorHAnsi" w:hAnsiTheme="majorHAnsi" w:cstheme="majorHAnsi"/>
          <w:sz w:val="18"/>
          <w:szCs w:val="18"/>
        </w:rPr>
        <w:t xml:space="preserve"> Employment is stagnant, only growing in Tbilisi and few other key cities according to Posadas 2016. </w:t>
      </w:r>
    </w:p>
  </w:footnote>
  <w:footnote w:id="8">
    <w:p w14:paraId="65A459CD" w14:textId="77777777" w:rsidR="00EC579F" w:rsidRPr="006A0530" w:rsidRDefault="00EC579F" w:rsidP="000D1123">
      <w:pPr>
        <w:pStyle w:val="FootnoteText"/>
        <w:jc w:val="both"/>
        <w:rPr>
          <w:rFonts w:asciiTheme="majorHAnsi" w:hAnsiTheme="majorHAnsi" w:cstheme="majorHAnsi"/>
          <w:sz w:val="18"/>
          <w:szCs w:val="18"/>
        </w:rPr>
      </w:pPr>
      <w:r w:rsidRPr="006A0530">
        <w:rPr>
          <w:rStyle w:val="FootnoteReference"/>
          <w:rFonts w:asciiTheme="majorHAnsi" w:hAnsiTheme="majorHAnsi" w:cstheme="majorHAnsi"/>
          <w:sz w:val="18"/>
          <w:szCs w:val="18"/>
        </w:rPr>
        <w:footnoteRef/>
      </w:r>
      <w:r w:rsidRPr="006A0530">
        <w:rPr>
          <w:rFonts w:asciiTheme="majorHAnsi" w:hAnsiTheme="majorHAnsi" w:cstheme="majorHAnsi"/>
          <w:sz w:val="18"/>
          <w:szCs w:val="18"/>
        </w:rPr>
        <w:t xml:space="preserve"> World Bank. 2018. Doing Business: Republic of Georgia. </w:t>
      </w:r>
    </w:p>
  </w:footnote>
  <w:footnote w:id="9">
    <w:p w14:paraId="4737C398" w14:textId="77777777" w:rsidR="00EC579F" w:rsidRPr="006A0530" w:rsidRDefault="00EC579F" w:rsidP="000D1123">
      <w:pPr>
        <w:pStyle w:val="FootnoteText"/>
        <w:jc w:val="both"/>
        <w:rPr>
          <w:rFonts w:asciiTheme="majorHAnsi" w:hAnsiTheme="majorHAnsi" w:cstheme="majorHAnsi"/>
          <w:sz w:val="18"/>
          <w:szCs w:val="18"/>
        </w:rPr>
      </w:pPr>
      <w:r w:rsidRPr="006A0530">
        <w:rPr>
          <w:rStyle w:val="FootnoteReference"/>
          <w:rFonts w:asciiTheme="majorHAnsi" w:hAnsiTheme="majorHAnsi" w:cstheme="majorHAnsi"/>
          <w:sz w:val="18"/>
          <w:szCs w:val="18"/>
        </w:rPr>
        <w:footnoteRef/>
      </w:r>
      <w:r w:rsidRPr="006A0530">
        <w:rPr>
          <w:rFonts w:asciiTheme="majorHAnsi" w:hAnsiTheme="majorHAnsi" w:cstheme="majorHAnsi"/>
          <w:sz w:val="18"/>
          <w:szCs w:val="18"/>
        </w:rPr>
        <w:t xml:space="preserve"> More details in: World Bank 2018. “Georgia at Work: Assessing the Jobs Landscape”, pg. 11-13. </w:t>
      </w:r>
    </w:p>
  </w:footnote>
  <w:footnote w:id="10">
    <w:p w14:paraId="626AC48F" w14:textId="1CAF91BC" w:rsidR="00EC579F" w:rsidRPr="006A0530" w:rsidRDefault="00EC579F" w:rsidP="000D1123">
      <w:pPr>
        <w:pStyle w:val="FootnoteText"/>
        <w:jc w:val="both"/>
        <w:rPr>
          <w:rFonts w:asciiTheme="majorHAnsi" w:hAnsiTheme="majorHAnsi" w:cstheme="majorHAnsi"/>
          <w:sz w:val="18"/>
          <w:szCs w:val="18"/>
        </w:rPr>
      </w:pPr>
      <w:r w:rsidRPr="006A0530">
        <w:rPr>
          <w:rStyle w:val="FootnoteReference"/>
          <w:rFonts w:asciiTheme="majorHAnsi" w:hAnsiTheme="majorHAnsi" w:cstheme="majorHAnsi"/>
          <w:sz w:val="18"/>
          <w:szCs w:val="18"/>
        </w:rPr>
        <w:footnoteRef/>
      </w:r>
      <w:r w:rsidRPr="006A0530">
        <w:rPr>
          <w:rFonts w:asciiTheme="majorHAnsi" w:hAnsiTheme="majorHAnsi" w:cstheme="majorHAnsi"/>
          <w:sz w:val="18"/>
          <w:szCs w:val="18"/>
        </w:rPr>
        <w:t xml:space="preserve"> According to the first LM demand survey done in 2015 by MILHSA.</w:t>
      </w:r>
    </w:p>
  </w:footnote>
  <w:footnote w:id="11">
    <w:p w14:paraId="606A44FE" w14:textId="0EA560A5" w:rsidR="00EC579F" w:rsidRPr="006A0530" w:rsidRDefault="00EC579F" w:rsidP="000D1123">
      <w:pPr>
        <w:pStyle w:val="FootnoteText"/>
        <w:jc w:val="both"/>
        <w:rPr>
          <w:rFonts w:asciiTheme="majorHAnsi" w:hAnsiTheme="majorHAnsi" w:cstheme="majorHAnsi"/>
          <w:sz w:val="18"/>
          <w:szCs w:val="18"/>
        </w:rPr>
      </w:pPr>
      <w:r w:rsidRPr="006A0530">
        <w:rPr>
          <w:rStyle w:val="FootnoteReference"/>
          <w:rFonts w:asciiTheme="majorHAnsi" w:hAnsiTheme="majorHAnsi" w:cstheme="majorHAnsi"/>
          <w:sz w:val="18"/>
          <w:szCs w:val="18"/>
        </w:rPr>
        <w:footnoteRef/>
      </w:r>
      <w:r w:rsidRPr="006A0530">
        <w:rPr>
          <w:rFonts w:asciiTheme="majorHAnsi" w:hAnsiTheme="majorHAnsi" w:cstheme="majorHAnsi"/>
          <w:sz w:val="18"/>
          <w:szCs w:val="18"/>
        </w:rPr>
        <w:t xml:space="preserve"> European Commission 2018. Action Document for Skills Development and Matching for Labor Market Needs. Annex 2.</w:t>
      </w:r>
    </w:p>
  </w:footnote>
  <w:footnote w:id="12">
    <w:p w14:paraId="2062BA75" w14:textId="7DBE51A6" w:rsidR="00EC579F" w:rsidRPr="00CD4807" w:rsidRDefault="00EC579F" w:rsidP="000D1123">
      <w:pPr>
        <w:pStyle w:val="Normal0"/>
        <w:spacing w:after="0" w:line="240" w:lineRule="auto"/>
        <w:jc w:val="both"/>
        <w:rPr>
          <w:rFonts w:asciiTheme="majorHAnsi" w:hAnsiTheme="majorHAnsi" w:cstheme="majorHAnsi"/>
          <w:sz w:val="18"/>
          <w:szCs w:val="18"/>
        </w:rPr>
      </w:pPr>
      <w:r w:rsidRPr="006A0530">
        <w:rPr>
          <w:rStyle w:val="FootnoteReference"/>
          <w:rFonts w:asciiTheme="majorHAnsi" w:hAnsiTheme="majorHAnsi" w:cstheme="majorHAnsi"/>
          <w:sz w:val="18"/>
          <w:szCs w:val="18"/>
        </w:rPr>
        <w:footnoteRef/>
      </w:r>
      <w:r w:rsidRPr="006A0530">
        <w:rPr>
          <w:rFonts w:asciiTheme="majorHAnsi" w:hAnsiTheme="majorHAnsi" w:cstheme="majorHAnsi"/>
          <w:sz w:val="18"/>
          <w:szCs w:val="18"/>
        </w:rPr>
        <w:t xml:space="preserve"> La</w:t>
      </w:r>
      <w:bookmarkStart w:id="1" w:name="_Hlk530713370"/>
      <w:r w:rsidRPr="006A0530">
        <w:rPr>
          <w:rFonts w:asciiTheme="majorHAnsi" w:hAnsiTheme="majorHAnsi" w:cstheme="majorHAnsi"/>
          <w:sz w:val="18"/>
          <w:szCs w:val="18"/>
        </w:rPr>
        <w:t>bor Force Survey 2017, Geostat. The working-age population of reference is 15 and above</w:t>
      </w:r>
      <w:r w:rsidRPr="00CD4807">
        <w:rPr>
          <w:rFonts w:asciiTheme="majorHAnsi" w:hAnsiTheme="majorHAnsi" w:cstheme="majorHAnsi"/>
          <w:sz w:val="18"/>
          <w:szCs w:val="18"/>
        </w:rPr>
        <w:t>.</w:t>
      </w:r>
      <w:bookmarkEnd w:id="1"/>
    </w:p>
  </w:footnote>
  <w:footnote w:id="13">
    <w:p w14:paraId="746B9C63" w14:textId="50C6D649" w:rsidR="00EC579F" w:rsidRPr="00CD4807" w:rsidRDefault="00EC579F" w:rsidP="000D1123">
      <w:pPr>
        <w:pStyle w:val="FootnoteText"/>
        <w:jc w:val="both"/>
        <w:rPr>
          <w:rFonts w:asciiTheme="majorHAnsi" w:hAnsiTheme="majorHAnsi" w:cstheme="majorHAnsi"/>
          <w:sz w:val="18"/>
          <w:szCs w:val="18"/>
        </w:rPr>
      </w:pPr>
      <w:r w:rsidRPr="00CD4807">
        <w:rPr>
          <w:rStyle w:val="FootnoteReference"/>
          <w:rFonts w:asciiTheme="majorHAnsi" w:hAnsiTheme="majorHAnsi" w:cstheme="majorHAnsi"/>
          <w:sz w:val="18"/>
          <w:szCs w:val="18"/>
        </w:rPr>
        <w:footnoteRef/>
      </w:r>
      <w:r w:rsidRPr="00CD4807">
        <w:rPr>
          <w:rFonts w:asciiTheme="majorHAnsi" w:hAnsiTheme="majorHAnsi" w:cstheme="majorHAnsi"/>
          <w:sz w:val="18"/>
          <w:szCs w:val="18"/>
        </w:rPr>
        <w:t xml:space="preserve"> W</w:t>
      </w:r>
      <w:r>
        <w:rPr>
          <w:rFonts w:asciiTheme="majorHAnsi" w:hAnsiTheme="majorHAnsi" w:cstheme="majorHAnsi"/>
          <w:sz w:val="18"/>
          <w:szCs w:val="18"/>
        </w:rPr>
        <w:t>DI 2019 database</w:t>
      </w:r>
      <w:r w:rsidRPr="00CD4807">
        <w:rPr>
          <w:rFonts w:asciiTheme="majorHAnsi" w:hAnsiTheme="majorHAnsi" w:cstheme="majorHAnsi"/>
          <w:sz w:val="18"/>
          <w:szCs w:val="18"/>
        </w:rPr>
        <w:t xml:space="preserve">. </w:t>
      </w:r>
    </w:p>
  </w:footnote>
  <w:footnote w:id="14">
    <w:p w14:paraId="3B9F827A" w14:textId="7761A16E" w:rsidR="00EC579F" w:rsidRPr="00CD4807" w:rsidRDefault="00EC579F" w:rsidP="000D1123">
      <w:pPr>
        <w:pStyle w:val="FootnoteText"/>
        <w:jc w:val="both"/>
        <w:rPr>
          <w:rFonts w:asciiTheme="majorHAnsi" w:hAnsiTheme="majorHAnsi" w:cstheme="majorHAnsi"/>
          <w:sz w:val="18"/>
          <w:szCs w:val="18"/>
        </w:rPr>
      </w:pPr>
      <w:r w:rsidRPr="00CD4807">
        <w:rPr>
          <w:rStyle w:val="FootnoteReference"/>
          <w:rFonts w:asciiTheme="majorHAnsi" w:hAnsiTheme="majorHAnsi" w:cstheme="majorHAnsi"/>
          <w:sz w:val="18"/>
          <w:szCs w:val="18"/>
        </w:rPr>
        <w:footnoteRef/>
      </w:r>
      <w:r w:rsidRPr="00CD4807">
        <w:rPr>
          <w:rFonts w:asciiTheme="majorHAnsi" w:hAnsiTheme="majorHAnsi" w:cstheme="majorHAnsi"/>
          <w:sz w:val="18"/>
          <w:szCs w:val="18"/>
        </w:rPr>
        <w:t xml:space="preserve"> </w:t>
      </w:r>
      <w:r w:rsidRPr="00CD4807">
        <w:rPr>
          <w:rFonts w:asciiTheme="majorHAnsi" w:hAnsiTheme="majorHAnsi" w:cstheme="majorHAnsi"/>
          <w:iCs/>
          <w:sz w:val="18"/>
          <w:szCs w:val="18"/>
        </w:rPr>
        <w:t>The total youth unemployment rate in Georgia refers to age group 20-24 years old.</w:t>
      </w:r>
    </w:p>
  </w:footnote>
  <w:footnote w:id="15">
    <w:p w14:paraId="43EE6B1D" w14:textId="55C6A8D4" w:rsidR="00EC579F" w:rsidRPr="00CD4807" w:rsidRDefault="00EC579F" w:rsidP="000D1123">
      <w:pPr>
        <w:pStyle w:val="Normal0"/>
        <w:spacing w:after="0" w:line="240" w:lineRule="auto"/>
        <w:jc w:val="both"/>
        <w:rPr>
          <w:rFonts w:asciiTheme="majorHAnsi" w:hAnsiTheme="majorHAnsi" w:cstheme="majorHAnsi"/>
          <w:sz w:val="18"/>
          <w:szCs w:val="18"/>
        </w:rPr>
      </w:pPr>
      <w:r w:rsidRPr="00CD4807">
        <w:rPr>
          <w:rStyle w:val="FootnoteReference"/>
          <w:rFonts w:asciiTheme="majorHAnsi" w:hAnsiTheme="majorHAnsi" w:cstheme="majorHAnsi"/>
          <w:sz w:val="18"/>
          <w:szCs w:val="18"/>
        </w:rPr>
        <w:footnoteRef/>
      </w:r>
      <w:r w:rsidRPr="00CD4807">
        <w:rPr>
          <w:rFonts w:asciiTheme="majorHAnsi" w:hAnsiTheme="majorHAnsi" w:cstheme="majorHAnsi"/>
          <w:sz w:val="18"/>
          <w:szCs w:val="18"/>
        </w:rPr>
        <w:t xml:space="preserve"> </w:t>
      </w:r>
      <w:r w:rsidRPr="00CD4807">
        <w:rPr>
          <w:rFonts w:asciiTheme="majorHAnsi" w:hAnsiTheme="majorHAnsi" w:cstheme="majorHAnsi"/>
          <w:iCs/>
          <w:sz w:val="18"/>
          <w:szCs w:val="18"/>
        </w:rPr>
        <w:t xml:space="preserve">NEET rates in Georgia refer to age group 15-30 and are based on World Bank calculations using </w:t>
      </w:r>
      <w:r>
        <w:rPr>
          <w:rFonts w:asciiTheme="majorHAnsi" w:hAnsiTheme="majorHAnsi" w:cstheme="majorHAnsi"/>
          <w:iCs/>
          <w:sz w:val="18"/>
          <w:szCs w:val="18"/>
        </w:rPr>
        <w:t>Integrated Household Survey (HIS)</w:t>
      </w:r>
      <w:r w:rsidRPr="00CD4807">
        <w:rPr>
          <w:rFonts w:asciiTheme="majorHAnsi" w:hAnsiTheme="majorHAnsi" w:cstheme="majorHAnsi"/>
          <w:iCs/>
          <w:sz w:val="18"/>
          <w:szCs w:val="18"/>
        </w:rPr>
        <w:t xml:space="preserve"> 2016 data. They rate refers to the inactive NEET rate. Including unemployed NEETs would lead to higher NEET rates and lower gender gaps</w:t>
      </w:r>
      <w:r w:rsidRPr="00CD4807">
        <w:rPr>
          <w:rFonts w:asciiTheme="majorHAnsi" w:hAnsiTheme="majorHAnsi" w:cstheme="majorHAnsi"/>
          <w:i/>
          <w:sz w:val="18"/>
          <w:szCs w:val="18"/>
        </w:rPr>
        <w:t>.</w:t>
      </w:r>
    </w:p>
  </w:footnote>
  <w:footnote w:id="16">
    <w:p w14:paraId="11B34E82" w14:textId="27F4B57A" w:rsidR="00EC579F" w:rsidRPr="00CD4807" w:rsidRDefault="00EC579F" w:rsidP="000D1123">
      <w:pPr>
        <w:pStyle w:val="FootnoteText"/>
        <w:jc w:val="both"/>
        <w:rPr>
          <w:rFonts w:asciiTheme="majorHAnsi" w:hAnsiTheme="majorHAnsi" w:cstheme="majorHAnsi"/>
          <w:sz w:val="18"/>
          <w:szCs w:val="18"/>
        </w:rPr>
      </w:pPr>
      <w:r w:rsidRPr="00CD4807">
        <w:rPr>
          <w:rStyle w:val="FootnoteReference"/>
          <w:rFonts w:asciiTheme="majorHAnsi" w:hAnsiTheme="majorHAnsi" w:cstheme="majorHAnsi"/>
          <w:sz w:val="18"/>
          <w:szCs w:val="18"/>
        </w:rPr>
        <w:footnoteRef/>
      </w:r>
      <w:r w:rsidRPr="00CD4807">
        <w:rPr>
          <w:rFonts w:asciiTheme="majorHAnsi" w:hAnsiTheme="majorHAnsi" w:cstheme="majorHAnsi"/>
          <w:sz w:val="18"/>
          <w:szCs w:val="18"/>
        </w:rPr>
        <w:t xml:space="preserve"> World Bank 2018</w:t>
      </w:r>
      <w:r>
        <w:rPr>
          <w:rFonts w:asciiTheme="majorHAnsi" w:hAnsiTheme="majorHAnsi" w:cstheme="majorHAnsi"/>
          <w:sz w:val="18"/>
          <w:szCs w:val="18"/>
        </w:rPr>
        <w:t>.</w:t>
      </w:r>
      <w:r w:rsidRPr="00CD4807">
        <w:rPr>
          <w:rFonts w:asciiTheme="majorHAnsi" w:hAnsiTheme="majorHAnsi" w:cstheme="majorHAnsi"/>
          <w:sz w:val="18"/>
          <w:szCs w:val="18"/>
        </w:rPr>
        <w:t xml:space="preserve"> “Georgia at Work: Assessing the Jobs Landscape”.</w:t>
      </w:r>
    </w:p>
  </w:footnote>
  <w:footnote w:id="17">
    <w:p w14:paraId="41EB1264" w14:textId="7717A0C8" w:rsidR="00EC579F" w:rsidRPr="00CD4807" w:rsidRDefault="00EC579F" w:rsidP="000D1123">
      <w:pPr>
        <w:pStyle w:val="FootnoteText"/>
        <w:jc w:val="both"/>
        <w:rPr>
          <w:rFonts w:asciiTheme="majorHAnsi" w:hAnsiTheme="majorHAnsi" w:cstheme="majorHAnsi"/>
          <w:sz w:val="18"/>
          <w:szCs w:val="18"/>
        </w:rPr>
      </w:pPr>
      <w:r w:rsidRPr="00CD4807">
        <w:rPr>
          <w:rStyle w:val="FootnoteReference"/>
          <w:rFonts w:asciiTheme="majorHAnsi" w:hAnsiTheme="majorHAnsi" w:cstheme="majorHAnsi"/>
          <w:sz w:val="18"/>
          <w:szCs w:val="18"/>
        </w:rPr>
        <w:footnoteRef/>
      </w:r>
      <w:r w:rsidRPr="00CD4807">
        <w:rPr>
          <w:rFonts w:asciiTheme="majorHAnsi" w:hAnsiTheme="majorHAnsi" w:cstheme="majorHAnsi"/>
          <w:sz w:val="18"/>
          <w:szCs w:val="18"/>
        </w:rPr>
        <w:t xml:space="preserve"> Azam 2018</w:t>
      </w:r>
      <w:r>
        <w:rPr>
          <w:rFonts w:asciiTheme="majorHAnsi" w:hAnsiTheme="majorHAnsi" w:cstheme="majorHAnsi"/>
          <w:sz w:val="18"/>
          <w:szCs w:val="18"/>
        </w:rPr>
        <w:t>.</w:t>
      </w:r>
      <w:r w:rsidRPr="00CD4807">
        <w:rPr>
          <w:rFonts w:asciiTheme="majorHAnsi" w:hAnsiTheme="majorHAnsi" w:cstheme="majorHAnsi"/>
          <w:sz w:val="18"/>
          <w:szCs w:val="18"/>
        </w:rPr>
        <w:t xml:space="preserve"> “Informality in Georgia”</w:t>
      </w:r>
      <w:r w:rsidRPr="00CD4807">
        <w:rPr>
          <w:rFonts w:asciiTheme="majorHAnsi" w:hAnsiTheme="majorHAnsi" w:cstheme="majorHAnsi"/>
          <w:i/>
          <w:sz w:val="18"/>
          <w:szCs w:val="18"/>
        </w:rPr>
        <w:t>,</w:t>
      </w:r>
      <w:r w:rsidRPr="00CD4807">
        <w:rPr>
          <w:rFonts w:asciiTheme="majorHAnsi" w:hAnsiTheme="majorHAnsi" w:cstheme="majorHAnsi"/>
          <w:sz w:val="18"/>
          <w:szCs w:val="18"/>
        </w:rPr>
        <w:t xml:space="preserve"> p. 11.</w:t>
      </w:r>
    </w:p>
  </w:footnote>
  <w:footnote w:id="18">
    <w:p w14:paraId="3C41322D" w14:textId="13CF3B95" w:rsidR="00EC579F" w:rsidRPr="00DE7A80" w:rsidRDefault="00EC579F" w:rsidP="00DE7A80">
      <w:pPr>
        <w:pStyle w:val="NormalWeb"/>
        <w:shd w:val="clear" w:color="auto" w:fill="FFFFFF"/>
        <w:spacing w:before="0" w:beforeAutospacing="0" w:after="300" w:afterAutospacing="0"/>
        <w:jc w:val="both"/>
        <w:rPr>
          <w:rFonts w:asciiTheme="majorHAnsi" w:hAnsiTheme="majorHAnsi" w:cstheme="majorHAnsi"/>
          <w:sz w:val="18"/>
          <w:szCs w:val="18"/>
        </w:rPr>
      </w:pPr>
      <w:r w:rsidRPr="00DE7A80">
        <w:rPr>
          <w:rStyle w:val="FootnoteReference"/>
          <w:rFonts w:asciiTheme="majorHAnsi" w:hAnsiTheme="majorHAnsi" w:cstheme="majorHAnsi"/>
          <w:sz w:val="18"/>
          <w:szCs w:val="18"/>
        </w:rPr>
        <w:footnoteRef/>
      </w:r>
      <w:r w:rsidRPr="00DE7A80">
        <w:rPr>
          <w:rFonts w:asciiTheme="majorHAnsi" w:hAnsiTheme="majorHAnsi" w:cstheme="majorHAnsi"/>
          <w:sz w:val="18"/>
          <w:szCs w:val="18"/>
        </w:rPr>
        <w:t xml:space="preserve"> </w:t>
      </w:r>
      <w:r w:rsidRPr="00DE7A80">
        <w:rPr>
          <w:rFonts w:asciiTheme="majorHAnsi" w:hAnsiTheme="majorHAnsi" w:cstheme="majorHAnsi"/>
          <w:color w:val="000000"/>
          <w:sz w:val="18"/>
          <w:szCs w:val="18"/>
        </w:rPr>
        <w:t>Starting from January 1, 2019 the </w:t>
      </w:r>
      <w:hyperlink r:id="rId3" w:tgtFrame="_blank" w:history="1">
        <w:r w:rsidRPr="00DE7A80">
          <w:rPr>
            <w:rStyle w:val="Hyperlink"/>
            <w:rFonts w:asciiTheme="majorHAnsi" w:hAnsiTheme="majorHAnsi" w:cstheme="majorHAnsi"/>
            <w:color w:val="2070B8"/>
            <w:sz w:val="18"/>
            <w:szCs w:val="18"/>
          </w:rPr>
          <w:t>accumulated pension system</w:t>
        </w:r>
      </w:hyperlink>
      <w:r w:rsidRPr="00DE7A80">
        <w:rPr>
          <w:rFonts w:asciiTheme="majorHAnsi" w:hAnsiTheme="majorHAnsi" w:cstheme="majorHAnsi"/>
          <w:color w:val="000000"/>
          <w:sz w:val="18"/>
          <w:szCs w:val="18"/>
        </w:rPr>
        <w:t> is mandatory for legally employed under 40</w:t>
      </w:r>
      <w:r>
        <w:rPr>
          <w:rFonts w:asciiTheme="majorHAnsi" w:hAnsiTheme="majorHAnsi" w:cstheme="majorHAnsi"/>
          <w:color w:val="000000"/>
          <w:sz w:val="18"/>
          <w:szCs w:val="18"/>
        </w:rPr>
        <w:t xml:space="preserve"> years old</w:t>
      </w:r>
      <w:r w:rsidRPr="00DE7A80">
        <w:rPr>
          <w:rFonts w:asciiTheme="majorHAnsi" w:hAnsiTheme="majorHAnsi" w:cstheme="majorHAnsi"/>
          <w:color w:val="000000"/>
          <w:sz w:val="18"/>
          <w:szCs w:val="18"/>
        </w:rPr>
        <w:t xml:space="preserve">, meaning </w:t>
      </w:r>
      <w:r>
        <w:rPr>
          <w:rFonts w:asciiTheme="majorHAnsi" w:hAnsiTheme="majorHAnsi" w:cstheme="majorHAnsi"/>
          <w:color w:val="000000"/>
          <w:sz w:val="18"/>
          <w:szCs w:val="18"/>
        </w:rPr>
        <w:t xml:space="preserve">that </w:t>
      </w:r>
      <w:r w:rsidRPr="00DE7A80">
        <w:rPr>
          <w:rFonts w:asciiTheme="majorHAnsi" w:hAnsiTheme="majorHAnsi" w:cstheme="majorHAnsi"/>
          <w:color w:val="000000"/>
          <w:sz w:val="18"/>
          <w:szCs w:val="18"/>
        </w:rPr>
        <w:t xml:space="preserve">they </w:t>
      </w:r>
      <w:r>
        <w:rPr>
          <w:rFonts w:asciiTheme="majorHAnsi" w:hAnsiTheme="majorHAnsi" w:cstheme="majorHAnsi"/>
          <w:color w:val="000000"/>
          <w:sz w:val="18"/>
          <w:szCs w:val="18"/>
        </w:rPr>
        <w:t>will be</w:t>
      </w:r>
      <w:r w:rsidRPr="00DE7A80">
        <w:rPr>
          <w:rFonts w:asciiTheme="majorHAnsi" w:hAnsiTheme="majorHAnsi" w:cstheme="majorHAnsi"/>
          <w:color w:val="000000"/>
          <w:sz w:val="18"/>
          <w:szCs w:val="18"/>
        </w:rPr>
        <w:t xml:space="preserve"> enrolled automatically. For the self-employed and those above the age of 40, enrolment is voluntary. The pension savings system applies to employees of both the public </w:t>
      </w:r>
      <w:r>
        <w:rPr>
          <w:rFonts w:asciiTheme="majorHAnsi" w:hAnsiTheme="majorHAnsi" w:cstheme="majorHAnsi"/>
          <w:color w:val="000000"/>
          <w:sz w:val="18"/>
          <w:szCs w:val="18"/>
        </w:rPr>
        <w:t xml:space="preserve">and the </w:t>
      </w:r>
      <w:r w:rsidRPr="00DE7A80">
        <w:rPr>
          <w:rFonts w:asciiTheme="majorHAnsi" w:hAnsiTheme="majorHAnsi" w:cstheme="majorHAnsi"/>
          <w:color w:val="000000"/>
          <w:sz w:val="18"/>
          <w:szCs w:val="18"/>
        </w:rPr>
        <w:t>private sectors.</w:t>
      </w:r>
    </w:p>
  </w:footnote>
  <w:footnote w:id="19">
    <w:p w14:paraId="045B9A1B" w14:textId="224D54D9" w:rsidR="00EC579F" w:rsidRPr="001437AF" w:rsidRDefault="00EC579F" w:rsidP="00314312">
      <w:pPr>
        <w:pStyle w:val="FootnoteText"/>
        <w:jc w:val="both"/>
        <w:rPr>
          <w:rFonts w:asciiTheme="majorHAnsi" w:hAnsiTheme="majorHAnsi" w:cstheme="majorHAnsi"/>
          <w:sz w:val="18"/>
          <w:szCs w:val="18"/>
        </w:rPr>
      </w:pPr>
      <w:r w:rsidRPr="001437AF">
        <w:rPr>
          <w:rStyle w:val="FootnoteReference"/>
          <w:rFonts w:asciiTheme="majorHAnsi" w:hAnsiTheme="majorHAnsi" w:cstheme="majorHAnsi"/>
          <w:sz w:val="18"/>
          <w:szCs w:val="18"/>
        </w:rPr>
        <w:footnoteRef/>
      </w:r>
      <w:r w:rsidRPr="001437AF">
        <w:rPr>
          <w:rFonts w:asciiTheme="majorHAnsi" w:hAnsiTheme="majorHAnsi" w:cstheme="majorHAnsi"/>
          <w:sz w:val="18"/>
          <w:szCs w:val="18"/>
        </w:rPr>
        <w:t xml:space="preserve"> Article 4 of Georgia Law on SA defines it as “any monetary or non-monetary allowance intended for persons in need of special care, for deprived families or homeless persons”: </w:t>
      </w:r>
      <w:r w:rsidRPr="001437AF">
        <w:rPr>
          <w:rFonts w:asciiTheme="majorHAnsi" w:hAnsiTheme="majorHAnsi" w:cstheme="majorHAnsi"/>
          <w:color w:val="2E74B5" w:themeColor="accent5" w:themeShade="BF"/>
          <w:sz w:val="18"/>
          <w:szCs w:val="18"/>
          <w:u w:val="single"/>
        </w:rPr>
        <w:t>https://www.matsne.gov.ge/ka/document/download/23098/7/en/pdf.</w:t>
      </w:r>
    </w:p>
  </w:footnote>
  <w:footnote w:id="20">
    <w:p w14:paraId="77474102" w14:textId="0B454AC0" w:rsidR="00EC579F" w:rsidRDefault="00EC579F">
      <w:pPr>
        <w:pStyle w:val="FootnoteText"/>
      </w:pPr>
      <w:r>
        <w:rPr>
          <w:rStyle w:val="FootnoteReference"/>
        </w:rPr>
        <w:footnoteRef/>
      </w:r>
      <w:r>
        <w:t xml:space="preserve"> </w:t>
      </w:r>
      <w:r w:rsidRPr="0075609C">
        <w:rPr>
          <w:rFonts w:asciiTheme="majorHAnsi" w:hAnsiTheme="majorHAnsi" w:cstheme="majorHAnsi"/>
          <w:sz w:val="18"/>
          <w:szCs w:val="18"/>
        </w:rPr>
        <w:t xml:space="preserve">World Bank 2019, Concept Note for </w:t>
      </w:r>
      <w:r w:rsidRPr="0075609C">
        <w:rPr>
          <w:rFonts w:asciiTheme="majorHAnsi" w:hAnsiTheme="majorHAnsi" w:cstheme="majorHAnsi"/>
          <w:bCs/>
          <w:noProof/>
          <w:kern w:val="24"/>
          <w:sz w:val="18"/>
          <w:szCs w:val="18"/>
        </w:rPr>
        <w:t xml:space="preserve">South Caucasus Social Protection and Jobs </w:t>
      </w:r>
      <w:r w:rsidRPr="0075609C">
        <w:rPr>
          <w:rFonts w:asciiTheme="majorHAnsi" w:hAnsiTheme="majorHAnsi" w:cstheme="majorHAnsi"/>
          <w:noProof/>
          <w:sz w:val="18"/>
          <w:szCs w:val="18"/>
        </w:rPr>
        <w:t>Advisory Services &amp; Analytics;</w:t>
      </w:r>
    </w:p>
  </w:footnote>
  <w:footnote w:id="21">
    <w:p w14:paraId="708901A7" w14:textId="3C1C0459" w:rsidR="00EC579F" w:rsidRPr="001437AF" w:rsidRDefault="00EC579F" w:rsidP="001437AF">
      <w:pPr>
        <w:pStyle w:val="FootnoteText"/>
        <w:jc w:val="both"/>
        <w:rPr>
          <w:rFonts w:asciiTheme="majorHAnsi" w:hAnsiTheme="majorHAnsi" w:cstheme="majorHAnsi"/>
          <w:sz w:val="18"/>
          <w:szCs w:val="18"/>
        </w:rPr>
      </w:pPr>
      <w:r w:rsidRPr="002F13E6">
        <w:rPr>
          <w:rStyle w:val="FootnoteReference"/>
          <w:rFonts w:asciiTheme="majorHAnsi" w:hAnsiTheme="majorHAnsi" w:cstheme="majorHAnsi"/>
          <w:sz w:val="18"/>
          <w:szCs w:val="18"/>
        </w:rPr>
        <w:footnoteRef/>
      </w:r>
      <w:r w:rsidRPr="002F13E6">
        <w:rPr>
          <w:rFonts w:asciiTheme="majorHAnsi" w:hAnsiTheme="majorHAnsi" w:cstheme="majorHAnsi"/>
          <w:sz w:val="18"/>
          <w:szCs w:val="18"/>
        </w:rPr>
        <w:t xml:space="preserve"> </w:t>
      </w:r>
      <w:bookmarkStart w:id="3" w:name="_Hlk18140369"/>
      <w:r w:rsidRPr="001437AF">
        <w:rPr>
          <w:rFonts w:asciiTheme="majorHAnsi" w:eastAsia="Calibri" w:hAnsiTheme="majorHAnsi" w:cstheme="majorHAnsi"/>
          <w:sz w:val="18"/>
          <w:szCs w:val="18"/>
        </w:rPr>
        <w:t>Looking across groups of countries by income and region, the average SA spending as GDP share is: world – 1.54 percent; lower-middle income countries – 1.4 percent; upper-middle income countries – 1.6 percent; high income countries – 1.9 percent; OECD - 2.7 percent; ECA – 2.2 percent</w:t>
      </w:r>
      <w:r>
        <w:rPr>
          <w:rFonts w:asciiTheme="majorHAnsi" w:eastAsia="Calibri" w:hAnsiTheme="majorHAnsi" w:cstheme="majorHAnsi"/>
          <w:sz w:val="18"/>
          <w:szCs w:val="18"/>
        </w:rPr>
        <w:t xml:space="preserve">. </w:t>
      </w:r>
      <w:r w:rsidRPr="001437AF">
        <w:rPr>
          <w:rFonts w:asciiTheme="majorHAnsi" w:hAnsiTheme="majorHAnsi" w:cstheme="majorHAnsi"/>
          <w:sz w:val="18"/>
          <w:szCs w:val="18"/>
        </w:rPr>
        <w:t>World Bank. 2018.</w:t>
      </w:r>
      <w:r w:rsidRPr="001437AF">
        <w:rPr>
          <w:rFonts w:asciiTheme="majorHAnsi" w:hAnsiTheme="majorHAnsi" w:cstheme="majorHAnsi"/>
          <w:i/>
          <w:sz w:val="18"/>
          <w:szCs w:val="18"/>
        </w:rPr>
        <w:t xml:space="preserve"> Closing the Gap: The State of Social Safety Nets 2017</w:t>
      </w:r>
      <w:r w:rsidRPr="001437AF">
        <w:rPr>
          <w:rFonts w:asciiTheme="majorHAnsi" w:hAnsiTheme="majorHAnsi" w:cstheme="majorHAnsi"/>
          <w:sz w:val="18"/>
          <w:szCs w:val="18"/>
        </w:rPr>
        <w:t xml:space="preserve">. </w:t>
      </w:r>
      <w:r w:rsidRPr="001437AF">
        <w:rPr>
          <w:rFonts w:asciiTheme="majorHAnsi" w:hAnsiTheme="majorHAnsi" w:cstheme="majorHAnsi"/>
          <w:color w:val="000000"/>
          <w:sz w:val="18"/>
          <w:szCs w:val="18"/>
        </w:rPr>
        <w:t>Washington, DC, 2018</w:t>
      </w:r>
      <w:bookmarkEnd w:id="3"/>
      <w:r w:rsidRPr="001437AF">
        <w:rPr>
          <w:rFonts w:asciiTheme="majorHAnsi" w:hAnsiTheme="majorHAnsi" w:cstheme="majorHAnsi"/>
          <w:color w:val="000000"/>
          <w:sz w:val="18"/>
          <w:szCs w:val="18"/>
        </w:rPr>
        <w:t>.</w:t>
      </w:r>
    </w:p>
  </w:footnote>
  <w:footnote w:id="22">
    <w:p w14:paraId="308C34FF" w14:textId="7D34647D" w:rsidR="00EC579F" w:rsidRPr="00D14F79" w:rsidRDefault="00EC579F" w:rsidP="00216A71">
      <w:pPr>
        <w:pStyle w:val="FootnoteText"/>
        <w:jc w:val="both"/>
        <w:rPr>
          <w:rFonts w:asciiTheme="majorHAnsi" w:hAnsiTheme="majorHAnsi" w:cstheme="majorHAnsi"/>
          <w:sz w:val="18"/>
          <w:szCs w:val="18"/>
        </w:rPr>
      </w:pPr>
      <w:r w:rsidRPr="00D14F79">
        <w:rPr>
          <w:rStyle w:val="FootnoteReference"/>
          <w:rFonts w:asciiTheme="majorHAnsi" w:hAnsiTheme="majorHAnsi" w:cstheme="majorHAnsi"/>
          <w:sz w:val="18"/>
          <w:szCs w:val="18"/>
        </w:rPr>
        <w:footnoteRef/>
      </w:r>
      <w:r w:rsidRPr="00D14F79">
        <w:rPr>
          <w:rFonts w:asciiTheme="majorHAnsi" w:hAnsiTheme="majorHAnsi" w:cstheme="majorHAnsi"/>
          <w:sz w:val="18"/>
          <w:szCs w:val="18"/>
        </w:rPr>
        <w:t xml:space="preserve"> The TSA performance indicators are identified with 2013 Integrated Household Survey </w:t>
      </w:r>
      <w:r>
        <w:rPr>
          <w:rFonts w:asciiTheme="majorHAnsi" w:hAnsiTheme="majorHAnsi" w:cstheme="majorHAnsi"/>
          <w:sz w:val="18"/>
          <w:szCs w:val="18"/>
        </w:rPr>
        <w:t xml:space="preserve">(IHS) </w:t>
      </w:r>
      <w:r w:rsidRPr="00D14F79">
        <w:rPr>
          <w:rFonts w:asciiTheme="majorHAnsi" w:hAnsiTheme="majorHAnsi" w:cstheme="majorHAnsi"/>
          <w:sz w:val="18"/>
          <w:szCs w:val="18"/>
        </w:rPr>
        <w:t xml:space="preserve">data </w:t>
      </w:r>
      <w:r>
        <w:rPr>
          <w:rFonts w:asciiTheme="majorHAnsi" w:hAnsiTheme="majorHAnsi" w:cstheme="majorHAnsi"/>
          <w:sz w:val="18"/>
          <w:szCs w:val="18"/>
        </w:rPr>
        <w:t xml:space="preserve">and with 2017 Household Income and Expenditure (HIES) data </w:t>
      </w:r>
      <w:r w:rsidRPr="00D14F79">
        <w:rPr>
          <w:rFonts w:asciiTheme="majorHAnsi" w:hAnsiTheme="majorHAnsi" w:cstheme="majorHAnsi"/>
          <w:sz w:val="18"/>
          <w:szCs w:val="18"/>
        </w:rPr>
        <w:t>processed with SP ADEPT</w:t>
      </w:r>
      <w:r>
        <w:rPr>
          <w:rFonts w:asciiTheme="majorHAnsi" w:hAnsiTheme="majorHAnsi" w:cstheme="majorHAnsi"/>
          <w:sz w:val="18"/>
          <w:szCs w:val="18"/>
        </w:rPr>
        <w:t xml:space="preserve">. </w:t>
      </w:r>
      <w:r w:rsidRPr="00216A71">
        <w:rPr>
          <w:rFonts w:asciiTheme="majorHAnsi" w:hAnsiTheme="majorHAnsi" w:cstheme="majorHAnsi"/>
          <w:sz w:val="18"/>
          <w:szCs w:val="18"/>
        </w:rPr>
        <w:t>Part of the change</w:t>
      </w:r>
      <w:r>
        <w:rPr>
          <w:rFonts w:asciiTheme="majorHAnsi" w:hAnsiTheme="majorHAnsi" w:cstheme="majorHAnsi"/>
          <w:sz w:val="18"/>
          <w:szCs w:val="18"/>
        </w:rPr>
        <w:t>s in indicator values</w:t>
      </w:r>
      <w:r w:rsidRPr="00216A71">
        <w:rPr>
          <w:rFonts w:asciiTheme="majorHAnsi" w:hAnsiTheme="majorHAnsi" w:cstheme="majorHAnsi"/>
          <w:sz w:val="18"/>
          <w:szCs w:val="18"/>
        </w:rPr>
        <w:t xml:space="preserve"> may be due to changes in the underlying household survey data</w:t>
      </w:r>
      <w:r>
        <w:rPr>
          <w:rFonts w:asciiTheme="majorHAnsi" w:hAnsiTheme="majorHAnsi" w:cstheme="majorHAnsi"/>
          <w:sz w:val="18"/>
          <w:szCs w:val="18"/>
        </w:rPr>
        <w:t>.</w:t>
      </w:r>
    </w:p>
  </w:footnote>
  <w:footnote w:id="23">
    <w:p w14:paraId="23815EC1" w14:textId="2CDB8A8A" w:rsidR="00EC579F" w:rsidRPr="00D14F79" w:rsidRDefault="00EC579F" w:rsidP="00594F28">
      <w:pPr>
        <w:pStyle w:val="FootnoteText"/>
        <w:jc w:val="both"/>
        <w:rPr>
          <w:rFonts w:asciiTheme="majorHAnsi" w:hAnsiTheme="majorHAnsi" w:cstheme="majorHAnsi"/>
          <w:sz w:val="18"/>
          <w:szCs w:val="18"/>
        </w:rPr>
      </w:pPr>
      <w:r w:rsidRPr="00D14F79">
        <w:rPr>
          <w:rStyle w:val="FootnoteReference"/>
          <w:rFonts w:asciiTheme="majorHAnsi" w:hAnsiTheme="majorHAnsi" w:cstheme="majorHAnsi"/>
          <w:sz w:val="18"/>
          <w:szCs w:val="18"/>
        </w:rPr>
        <w:footnoteRef/>
      </w:r>
      <w:r w:rsidRPr="00D14F79">
        <w:rPr>
          <w:rFonts w:asciiTheme="majorHAnsi" w:hAnsiTheme="majorHAnsi" w:cstheme="majorHAnsi"/>
          <w:sz w:val="18"/>
          <w:szCs w:val="18"/>
        </w:rPr>
        <w:t xml:space="preserve"> </w:t>
      </w:r>
      <w:r>
        <w:rPr>
          <w:rFonts w:asciiTheme="majorHAnsi" w:hAnsiTheme="majorHAnsi" w:cstheme="majorHAnsi"/>
          <w:sz w:val="18"/>
          <w:szCs w:val="18"/>
        </w:rPr>
        <w:t xml:space="preserve">World Bank SPEED / </w:t>
      </w:r>
      <w:r w:rsidRPr="00D14F79">
        <w:rPr>
          <w:rFonts w:asciiTheme="majorHAnsi" w:hAnsiTheme="majorHAnsi" w:cstheme="majorHAnsi"/>
          <w:sz w:val="18"/>
          <w:szCs w:val="18"/>
        </w:rPr>
        <w:t xml:space="preserve">ASPIRE database. </w:t>
      </w:r>
    </w:p>
  </w:footnote>
  <w:footnote w:id="24">
    <w:p w14:paraId="351CE5CF" w14:textId="77777777" w:rsidR="00EC579F" w:rsidRPr="00D14F79" w:rsidRDefault="00EC579F" w:rsidP="00594F28">
      <w:pPr>
        <w:pStyle w:val="FootnoteText"/>
        <w:jc w:val="both"/>
        <w:rPr>
          <w:rFonts w:asciiTheme="majorHAnsi" w:hAnsiTheme="majorHAnsi" w:cstheme="majorHAnsi"/>
          <w:sz w:val="18"/>
          <w:szCs w:val="18"/>
        </w:rPr>
      </w:pPr>
      <w:r w:rsidRPr="00D14F79">
        <w:rPr>
          <w:rStyle w:val="FootnoteReference"/>
          <w:rFonts w:asciiTheme="majorHAnsi" w:hAnsiTheme="majorHAnsi" w:cstheme="majorHAnsi"/>
          <w:sz w:val="18"/>
          <w:szCs w:val="18"/>
        </w:rPr>
        <w:footnoteRef/>
      </w:r>
      <w:r w:rsidRPr="00D14F79">
        <w:rPr>
          <w:rFonts w:asciiTheme="majorHAnsi" w:hAnsiTheme="majorHAnsi" w:cstheme="majorHAnsi"/>
          <w:sz w:val="18"/>
          <w:szCs w:val="18"/>
        </w:rPr>
        <w:t xml:space="preserve"> Details on eligibility score and benefit amount on: </w:t>
      </w:r>
      <w:hyperlink r:id="rId4" w:history="1">
        <w:r w:rsidRPr="00D14F79">
          <w:rPr>
            <w:rStyle w:val="Hyperlink"/>
            <w:rFonts w:asciiTheme="majorHAnsi" w:hAnsiTheme="majorHAnsi" w:cstheme="majorHAnsi"/>
            <w:sz w:val="18"/>
            <w:szCs w:val="18"/>
          </w:rPr>
          <w:t>http://ssa.gov.ge/index.php?lang_id=ENG&amp;sec</w:t>
        </w:r>
      </w:hyperlink>
      <w:r w:rsidRPr="00D14F79">
        <w:rPr>
          <w:rFonts w:asciiTheme="majorHAnsi" w:hAnsiTheme="majorHAnsi" w:cstheme="majorHAnsi"/>
          <w:color w:val="2E74B5" w:themeColor="accent5" w:themeShade="BF"/>
          <w:sz w:val="18"/>
          <w:szCs w:val="18"/>
          <w:u w:val="single"/>
        </w:rPr>
        <w:t xml:space="preserve"> id=35&amp;info id=886.</w:t>
      </w:r>
    </w:p>
  </w:footnote>
  <w:footnote w:id="25">
    <w:p w14:paraId="30A90BEB" w14:textId="77777777" w:rsidR="00EC579F" w:rsidRPr="00D14F79" w:rsidRDefault="00EC579F" w:rsidP="00594F28">
      <w:pPr>
        <w:pStyle w:val="FootnoteText"/>
        <w:jc w:val="both"/>
        <w:rPr>
          <w:rFonts w:asciiTheme="majorHAnsi" w:hAnsiTheme="majorHAnsi" w:cstheme="majorHAnsi"/>
          <w:sz w:val="18"/>
          <w:szCs w:val="18"/>
        </w:rPr>
      </w:pPr>
      <w:r w:rsidRPr="00D14F79">
        <w:rPr>
          <w:rStyle w:val="FootnoteReference"/>
          <w:rFonts w:asciiTheme="majorHAnsi" w:hAnsiTheme="majorHAnsi" w:cstheme="majorHAnsi"/>
          <w:sz w:val="18"/>
          <w:szCs w:val="18"/>
        </w:rPr>
        <w:footnoteRef/>
      </w:r>
      <w:r w:rsidRPr="00D14F79">
        <w:rPr>
          <w:rFonts w:asciiTheme="majorHAnsi" w:hAnsiTheme="majorHAnsi" w:cstheme="majorHAnsi"/>
          <w:sz w:val="18"/>
          <w:szCs w:val="18"/>
        </w:rPr>
        <w:t xml:space="preserve"> In some cases, recertification occurs sooner. For example, if the household appeals the first evaluation of its PMT score, if the address of the household changes, or if there is a change in household composition.</w:t>
      </w:r>
    </w:p>
  </w:footnote>
  <w:footnote w:id="26">
    <w:p w14:paraId="6B577CC2" w14:textId="4B84D0E0" w:rsidR="00EC579F" w:rsidRDefault="00EC579F" w:rsidP="0075609C">
      <w:pPr>
        <w:pStyle w:val="FootnoteText"/>
        <w:jc w:val="both"/>
      </w:pPr>
      <w:r>
        <w:rPr>
          <w:rStyle w:val="FootnoteReference"/>
        </w:rPr>
        <w:footnoteRef/>
      </w:r>
      <w:r>
        <w:t xml:space="preserve"> </w:t>
      </w:r>
      <w:r w:rsidRPr="00D14F79">
        <w:rPr>
          <w:rFonts w:asciiTheme="majorHAnsi" w:hAnsiTheme="majorHAnsi" w:cstheme="majorHAnsi"/>
          <w:sz w:val="18"/>
          <w:szCs w:val="18"/>
        </w:rPr>
        <w:t>This section draws from: World Bank 2016, “</w:t>
      </w:r>
      <w:r w:rsidRPr="0075609C">
        <w:rPr>
          <w:rFonts w:asciiTheme="majorHAnsi" w:hAnsiTheme="majorHAnsi" w:cstheme="majorHAnsi"/>
          <w:sz w:val="18"/>
          <w:szCs w:val="18"/>
        </w:rPr>
        <w:t xml:space="preserve">Continuous Improvement: Strengthening Georgia’s Targeted Social Assistance Programs”; </w:t>
      </w:r>
      <w:r w:rsidRPr="0075609C">
        <w:rPr>
          <w:rFonts w:asciiTheme="majorHAnsi" w:hAnsiTheme="majorHAnsi" w:cstheme="majorHAnsi"/>
          <w:sz w:val="18"/>
          <w:szCs w:val="18"/>
          <w:lang w:val="bg-BG"/>
        </w:rPr>
        <w:t>Carraro,</w:t>
      </w:r>
      <w:r w:rsidRPr="0075609C">
        <w:rPr>
          <w:rFonts w:asciiTheme="majorHAnsi" w:hAnsiTheme="majorHAnsi" w:cstheme="majorHAnsi"/>
          <w:sz w:val="18"/>
          <w:szCs w:val="18"/>
        </w:rPr>
        <w:t xml:space="preserve"> L.,</w:t>
      </w:r>
      <w:r w:rsidRPr="0075609C">
        <w:rPr>
          <w:rFonts w:asciiTheme="majorHAnsi" w:hAnsiTheme="majorHAnsi" w:cstheme="majorHAnsi"/>
          <w:sz w:val="18"/>
          <w:szCs w:val="18"/>
          <w:lang w:val="bg-BG"/>
        </w:rPr>
        <w:t xml:space="preserve"> M</w:t>
      </w:r>
      <w:r w:rsidRPr="0075609C">
        <w:rPr>
          <w:rFonts w:asciiTheme="majorHAnsi" w:hAnsiTheme="majorHAnsi" w:cstheme="majorHAnsi"/>
          <w:sz w:val="18"/>
          <w:szCs w:val="18"/>
        </w:rPr>
        <w:t>.</w:t>
      </w:r>
      <w:r w:rsidRPr="0075609C">
        <w:rPr>
          <w:rFonts w:asciiTheme="majorHAnsi" w:hAnsiTheme="majorHAnsi" w:cstheme="majorHAnsi"/>
          <w:sz w:val="18"/>
          <w:szCs w:val="18"/>
          <w:lang w:val="bg-BG"/>
        </w:rPr>
        <w:t xml:space="preserve"> Honorati, </w:t>
      </w:r>
      <w:r w:rsidRPr="0075609C">
        <w:rPr>
          <w:rFonts w:asciiTheme="majorHAnsi" w:hAnsiTheme="majorHAnsi" w:cstheme="majorHAnsi"/>
          <w:sz w:val="18"/>
          <w:szCs w:val="18"/>
        </w:rPr>
        <w:t xml:space="preserve">and </w:t>
      </w:r>
      <w:r w:rsidRPr="0075609C">
        <w:rPr>
          <w:rFonts w:asciiTheme="majorHAnsi" w:hAnsiTheme="majorHAnsi" w:cstheme="majorHAnsi"/>
          <w:sz w:val="18"/>
          <w:szCs w:val="18"/>
          <w:lang w:val="bg-BG"/>
        </w:rPr>
        <w:t>A</w:t>
      </w:r>
      <w:r w:rsidRPr="0075609C">
        <w:rPr>
          <w:rFonts w:asciiTheme="majorHAnsi" w:hAnsiTheme="majorHAnsi" w:cstheme="majorHAnsi"/>
          <w:sz w:val="18"/>
          <w:szCs w:val="18"/>
        </w:rPr>
        <w:t>.</w:t>
      </w:r>
      <w:r w:rsidRPr="0075609C">
        <w:rPr>
          <w:rFonts w:asciiTheme="majorHAnsi" w:hAnsiTheme="majorHAnsi" w:cstheme="majorHAnsi"/>
          <w:sz w:val="18"/>
          <w:szCs w:val="18"/>
          <w:lang w:val="bg-BG"/>
        </w:rPr>
        <w:t xml:space="preserve"> Marguerie</w:t>
      </w:r>
      <w:r w:rsidRPr="0075609C">
        <w:rPr>
          <w:rFonts w:asciiTheme="majorHAnsi" w:hAnsiTheme="majorHAnsi" w:cstheme="majorHAnsi"/>
          <w:sz w:val="18"/>
          <w:szCs w:val="18"/>
        </w:rPr>
        <w:t xml:space="preserve">. 2019, Assessing Potential Work Disincentives in the Targeted Social Assistance System in Georgia; World Bank 2019, Concept Note for </w:t>
      </w:r>
      <w:r w:rsidRPr="0075609C">
        <w:rPr>
          <w:rFonts w:asciiTheme="majorHAnsi" w:hAnsiTheme="majorHAnsi" w:cstheme="majorHAnsi"/>
          <w:bCs/>
          <w:noProof/>
          <w:kern w:val="24"/>
          <w:sz w:val="18"/>
          <w:szCs w:val="18"/>
        </w:rPr>
        <w:t xml:space="preserve">South Caucasus Social Protection and Jobs </w:t>
      </w:r>
      <w:r w:rsidRPr="0075609C">
        <w:rPr>
          <w:rFonts w:asciiTheme="majorHAnsi" w:hAnsiTheme="majorHAnsi" w:cstheme="majorHAnsi"/>
          <w:noProof/>
          <w:sz w:val="18"/>
          <w:szCs w:val="18"/>
        </w:rPr>
        <w:t>Advisory Services &amp; Analytics;</w:t>
      </w:r>
      <w:r w:rsidRPr="0075609C">
        <w:rPr>
          <w:rFonts w:asciiTheme="majorHAnsi" w:hAnsiTheme="majorHAnsi" w:cstheme="majorHAnsi"/>
          <w:sz w:val="18"/>
          <w:szCs w:val="18"/>
        </w:rPr>
        <w:t xml:space="preserve"> and Ministry of Internally Displaced Persons from the Occupied Territories, Labor, Health and Social Affairs of Georgia</w:t>
      </w:r>
      <w:r w:rsidRPr="00D14F79">
        <w:rPr>
          <w:rFonts w:asciiTheme="majorHAnsi" w:hAnsiTheme="majorHAnsi" w:cstheme="majorHAnsi"/>
          <w:sz w:val="18"/>
          <w:szCs w:val="18"/>
        </w:rPr>
        <w:t>. Employment and Social Policy. Recent Developments, May 2019.</w:t>
      </w:r>
      <w:r>
        <w:rPr>
          <w:rFonts w:asciiTheme="majorHAnsi" w:hAnsiTheme="majorHAnsi" w:cstheme="majorHAnsi"/>
          <w:sz w:val="18"/>
          <w:szCs w:val="18"/>
        </w:rPr>
        <w:t xml:space="preserve"> </w:t>
      </w:r>
    </w:p>
  </w:footnote>
  <w:footnote w:id="27">
    <w:p w14:paraId="6C82D3DD" w14:textId="19C11255" w:rsidR="00EC579F" w:rsidRPr="00DA797D" w:rsidRDefault="00EC579F" w:rsidP="00DA797D">
      <w:pPr>
        <w:pStyle w:val="FootnoteText"/>
        <w:contextualSpacing/>
        <w:jc w:val="both"/>
        <w:rPr>
          <w:rFonts w:asciiTheme="majorHAnsi" w:hAnsiTheme="majorHAnsi" w:cstheme="majorHAnsi"/>
          <w:sz w:val="18"/>
          <w:szCs w:val="18"/>
        </w:rPr>
      </w:pPr>
      <w:r w:rsidRPr="00DA797D">
        <w:rPr>
          <w:rStyle w:val="FootnoteReference"/>
          <w:rFonts w:asciiTheme="majorHAnsi" w:hAnsiTheme="majorHAnsi" w:cstheme="majorHAnsi"/>
          <w:sz w:val="18"/>
          <w:szCs w:val="18"/>
        </w:rPr>
        <w:footnoteRef/>
      </w:r>
      <w:r w:rsidRPr="00DA797D">
        <w:rPr>
          <w:rFonts w:asciiTheme="majorHAnsi" w:hAnsiTheme="majorHAnsi" w:cstheme="majorHAnsi"/>
          <w:sz w:val="18"/>
          <w:szCs w:val="18"/>
        </w:rPr>
        <w:t xml:space="preserve"> In the 2015 reform, the PMT for the Program was revised to capture more objective information to measure income and assets. To </w:t>
      </w:r>
      <w:r>
        <w:rPr>
          <w:rFonts w:asciiTheme="majorHAnsi" w:hAnsiTheme="majorHAnsi" w:cstheme="majorHAnsi"/>
          <w:sz w:val="18"/>
          <w:szCs w:val="18"/>
        </w:rPr>
        <w:t>achieve</w:t>
      </w:r>
      <w:r w:rsidRPr="00DA797D">
        <w:rPr>
          <w:rFonts w:asciiTheme="majorHAnsi" w:hAnsiTheme="majorHAnsi" w:cstheme="majorHAnsi"/>
          <w:sz w:val="18"/>
          <w:szCs w:val="18"/>
        </w:rPr>
        <w:t xml:space="preserve"> this, the household information is cross-checked with various databases including the Ministry of the Interior (car registration), the gas and electricity companies, revenue service, and customs control, among others. </w:t>
      </w:r>
    </w:p>
  </w:footnote>
  <w:footnote w:id="28">
    <w:p w14:paraId="0ACDDFEA" w14:textId="653DE10B" w:rsidR="00EC579F" w:rsidRPr="000D1123" w:rsidRDefault="00EC579F" w:rsidP="000D1123">
      <w:pPr>
        <w:pStyle w:val="FootnoteText"/>
        <w:jc w:val="both"/>
        <w:rPr>
          <w:rFonts w:asciiTheme="majorHAnsi" w:hAnsiTheme="majorHAnsi" w:cstheme="majorHAnsi"/>
          <w:sz w:val="18"/>
          <w:szCs w:val="18"/>
        </w:rPr>
      </w:pPr>
      <w:r w:rsidRPr="000D1123">
        <w:rPr>
          <w:rStyle w:val="FootnoteReference"/>
          <w:rFonts w:asciiTheme="majorHAnsi" w:hAnsiTheme="majorHAnsi" w:cstheme="majorHAnsi"/>
          <w:sz w:val="18"/>
          <w:szCs w:val="18"/>
        </w:rPr>
        <w:footnoteRef/>
      </w:r>
      <w:r w:rsidRPr="000D1123">
        <w:rPr>
          <w:rFonts w:asciiTheme="majorHAnsi" w:hAnsiTheme="majorHAnsi" w:cstheme="majorHAnsi"/>
          <w:sz w:val="18"/>
          <w:szCs w:val="18"/>
        </w:rPr>
        <w:t xml:space="preserve"> Four different rates between 30 and 60 GEL, the highest rate is for families with a score below 30 000.</w:t>
      </w:r>
    </w:p>
  </w:footnote>
  <w:footnote w:id="29">
    <w:p w14:paraId="6931FCAA" w14:textId="52747C02" w:rsidR="00EC579F" w:rsidRPr="0075609C" w:rsidRDefault="00EC579F" w:rsidP="0075609C">
      <w:pPr>
        <w:pStyle w:val="FootnoteText"/>
        <w:jc w:val="both"/>
        <w:rPr>
          <w:rFonts w:asciiTheme="majorHAnsi" w:hAnsiTheme="majorHAnsi" w:cstheme="majorHAnsi"/>
          <w:sz w:val="18"/>
          <w:szCs w:val="18"/>
        </w:rPr>
      </w:pPr>
      <w:r w:rsidRPr="0075609C">
        <w:rPr>
          <w:rStyle w:val="FootnoteReference"/>
          <w:rFonts w:asciiTheme="majorHAnsi" w:hAnsiTheme="majorHAnsi" w:cstheme="majorHAnsi"/>
          <w:sz w:val="18"/>
          <w:szCs w:val="18"/>
        </w:rPr>
        <w:footnoteRef/>
      </w:r>
      <w:r w:rsidRPr="0075609C">
        <w:rPr>
          <w:rFonts w:asciiTheme="majorHAnsi" w:hAnsiTheme="majorHAnsi" w:cstheme="majorHAnsi"/>
          <w:sz w:val="18"/>
          <w:szCs w:val="18"/>
        </w:rPr>
        <w:t xml:space="preserve"> Before the changes, the threshold eligibility score for the assistance was 57 001 for all households, and the amount of the assistance was the same for all households - 30 GEL for the primary beneficiary and 24 GEL (US$ 8.10) for every other member of a household (since 2015 the benefit amount is the same for each member of the household except children).</w:t>
      </w:r>
    </w:p>
  </w:footnote>
  <w:footnote w:id="30">
    <w:p w14:paraId="568F37D7" w14:textId="6392F3F3" w:rsidR="00EC579F" w:rsidRPr="000546A1" w:rsidRDefault="00EC579F" w:rsidP="00333A44">
      <w:pPr>
        <w:pStyle w:val="FootnoteText"/>
        <w:jc w:val="both"/>
        <w:rPr>
          <w:rFonts w:asciiTheme="majorHAnsi" w:hAnsiTheme="majorHAnsi" w:cstheme="majorHAnsi"/>
          <w:sz w:val="18"/>
          <w:szCs w:val="18"/>
        </w:rPr>
      </w:pPr>
      <w:r w:rsidRPr="000D1123">
        <w:rPr>
          <w:rStyle w:val="FootnoteReference"/>
          <w:rFonts w:asciiTheme="majorHAnsi" w:hAnsiTheme="majorHAnsi" w:cstheme="majorHAnsi"/>
          <w:sz w:val="18"/>
          <w:szCs w:val="18"/>
        </w:rPr>
        <w:footnoteRef/>
      </w:r>
      <w:r w:rsidRPr="000D1123">
        <w:rPr>
          <w:rFonts w:asciiTheme="majorHAnsi" w:hAnsiTheme="majorHAnsi" w:cstheme="majorHAnsi"/>
          <w:sz w:val="18"/>
          <w:szCs w:val="18"/>
        </w:rPr>
        <w:t xml:space="preserve"> The child benefit will be allocated to a ‘’Child Nutrition Card" which can be used only for purchasing food products in registered by SSA stores. Beneficiaries will be more than 144 00 children. Simulations indicate that extreme poverty among children will be</w:t>
      </w:r>
      <w:r w:rsidRPr="003800F4">
        <w:rPr>
          <w:rFonts w:asciiTheme="majorHAnsi" w:hAnsiTheme="majorHAnsi" w:cstheme="majorHAnsi"/>
          <w:sz w:val="18"/>
          <w:szCs w:val="18"/>
        </w:rPr>
        <w:t xml:space="preserve"> </w:t>
      </w:r>
      <w:r w:rsidRPr="000546A1">
        <w:rPr>
          <w:rFonts w:asciiTheme="majorHAnsi" w:hAnsiTheme="majorHAnsi" w:cstheme="majorHAnsi"/>
          <w:sz w:val="18"/>
          <w:szCs w:val="18"/>
        </w:rPr>
        <w:t>reduced from 6.8 percent to 4.5 percent (Assessing Potential Work Disincentives in the Targeted Social Assistance System in Georgia, and Ministry of Internally Displaced Persons from the Occupied Territories, Labor, Health and Social Affairs of Georgia. Employment and Social Policy. Recent Developments, May 2019).</w:t>
      </w:r>
    </w:p>
  </w:footnote>
  <w:footnote w:id="31">
    <w:p w14:paraId="2D5A1C1B" w14:textId="77777777" w:rsidR="00EC579F" w:rsidRPr="00F71146" w:rsidRDefault="00EC579F" w:rsidP="00333A44">
      <w:pPr>
        <w:pStyle w:val="FootnoteText"/>
        <w:jc w:val="both"/>
        <w:rPr>
          <w:rFonts w:asciiTheme="majorHAnsi" w:hAnsiTheme="majorHAnsi" w:cstheme="majorHAnsi"/>
          <w:sz w:val="18"/>
          <w:szCs w:val="18"/>
        </w:rPr>
      </w:pPr>
      <w:r w:rsidRPr="00F71146">
        <w:rPr>
          <w:rStyle w:val="FootnoteReference"/>
          <w:rFonts w:asciiTheme="majorHAnsi" w:hAnsiTheme="majorHAnsi" w:cstheme="majorHAnsi"/>
          <w:sz w:val="18"/>
          <w:szCs w:val="18"/>
        </w:rPr>
        <w:footnoteRef/>
      </w:r>
      <w:r w:rsidRPr="00F71146">
        <w:rPr>
          <w:rFonts w:asciiTheme="majorHAnsi" w:hAnsiTheme="majorHAnsi" w:cstheme="majorHAnsi"/>
          <w:sz w:val="18"/>
          <w:szCs w:val="18"/>
        </w:rPr>
        <w:t xml:space="preserve"> The idea would be to set up a contract between the Government and the citizen, thereby representing a much more active approach to social welfare from both the Government and citizen. </w:t>
      </w:r>
      <w:r w:rsidRPr="00F71146">
        <w:rPr>
          <w:rFonts w:asciiTheme="majorHAnsi" w:eastAsia="Cambria" w:hAnsiTheme="majorHAnsi" w:cstheme="majorHAnsi"/>
          <w:spacing w:val="1"/>
          <w:sz w:val="18"/>
          <w:szCs w:val="18"/>
        </w:rPr>
        <w:t>T</w:t>
      </w:r>
      <w:r w:rsidRPr="00F71146">
        <w:rPr>
          <w:rFonts w:asciiTheme="majorHAnsi" w:eastAsia="Cambria" w:hAnsiTheme="majorHAnsi" w:cstheme="majorHAnsi"/>
          <w:sz w:val="18"/>
          <w:szCs w:val="18"/>
        </w:rPr>
        <w:t>rad</w:t>
      </w:r>
      <w:r w:rsidRPr="00F71146">
        <w:rPr>
          <w:rFonts w:asciiTheme="majorHAnsi" w:eastAsia="Cambria" w:hAnsiTheme="majorHAnsi" w:cstheme="majorHAnsi"/>
          <w:spacing w:val="1"/>
          <w:sz w:val="18"/>
          <w:szCs w:val="18"/>
        </w:rPr>
        <w:t>i</w:t>
      </w:r>
      <w:r w:rsidRPr="00F71146">
        <w:rPr>
          <w:rFonts w:asciiTheme="majorHAnsi" w:eastAsia="Cambria" w:hAnsiTheme="majorHAnsi" w:cstheme="majorHAnsi"/>
          <w:spacing w:val="-3"/>
          <w:sz w:val="18"/>
          <w:szCs w:val="18"/>
        </w:rPr>
        <w:t>t</w:t>
      </w:r>
      <w:r w:rsidRPr="00F71146">
        <w:rPr>
          <w:rFonts w:asciiTheme="majorHAnsi" w:eastAsia="Cambria" w:hAnsiTheme="majorHAnsi" w:cstheme="majorHAnsi"/>
          <w:spacing w:val="1"/>
          <w:sz w:val="18"/>
          <w:szCs w:val="18"/>
        </w:rPr>
        <w:t>i</w:t>
      </w:r>
      <w:r w:rsidRPr="00F71146">
        <w:rPr>
          <w:rFonts w:asciiTheme="majorHAnsi" w:eastAsia="Cambria" w:hAnsiTheme="majorHAnsi" w:cstheme="majorHAnsi"/>
          <w:sz w:val="18"/>
          <w:szCs w:val="18"/>
        </w:rPr>
        <w:t>onall</w:t>
      </w:r>
      <w:r w:rsidRPr="00F71146">
        <w:rPr>
          <w:rFonts w:asciiTheme="majorHAnsi" w:eastAsia="Cambria" w:hAnsiTheme="majorHAnsi" w:cstheme="majorHAnsi"/>
          <w:spacing w:val="-1"/>
          <w:sz w:val="18"/>
          <w:szCs w:val="18"/>
        </w:rPr>
        <w:t>y</w:t>
      </w:r>
      <w:r w:rsidRPr="00F71146">
        <w:rPr>
          <w:rFonts w:asciiTheme="majorHAnsi" w:eastAsia="Cambria" w:hAnsiTheme="majorHAnsi" w:cstheme="majorHAnsi"/>
          <w:sz w:val="18"/>
          <w:szCs w:val="18"/>
        </w:rPr>
        <w:t>,</w:t>
      </w:r>
      <w:r w:rsidRPr="00F71146">
        <w:rPr>
          <w:rFonts w:asciiTheme="majorHAnsi" w:eastAsia="Cambria" w:hAnsiTheme="majorHAnsi" w:cstheme="majorHAnsi"/>
          <w:spacing w:val="1"/>
          <w:sz w:val="18"/>
          <w:szCs w:val="18"/>
        </w:rPr>
        <w:t xml:space="preserve"> </w:t>
      </w:r>
      <w:r w:rsidRPr="00F71146">
        <w:rPr>
          <w:rFonts w:asciiTheme="majorHAnsi" w:eastAsia="Cambria" w:hAnsiTheme="majorHAnsi" w:cstheme="majorHAnsi"/>
          <w:sz w:val="18"/>
          <w:szCs w:val="18"/>
        </w:rPr>
        <w:t>we</w:t>
      </w:r>
      <w:r w:rsidRPr="00F71146">
        <w:rPr>
          <w:rFonts w:asciiTheme="majorHAnsi" w:eastAsia="Cambria" w:hAnsiTheme="majorHAnsi" w:cstheme="majorHAnsi"/>
          <w:spacing w:val="2"/>
          <w:sz w:val="18"/>
          <w:szCs w:val="18"/>
        </w:rPr>
        <w:t>l</w:t>
      </w:r>
      <w:r w:rsidRPr="00F71146">
        <w:rPr>
          <w:rFonts w:asciiTheme="majorHAnsi" w:eastAsia="Cambria" w:hAnsiTheme="majorHAnsi" w:cstheme="majorHAnsi"/>
          <w:sz w:val="18"/>
          <w:szCs w:val="18"/>
        </w:rPr>
        <w:t>f</w:t>
      </w:r>
      <w:r w:rsidRPr="00F71146">
        <w:rPr>
          <w:rFonts w:asciiTheme="majorHAnsi" w:eastAsia="Cambria" w:hAnsiTheme="majorHAnsi" w:cstheme="majorHAnsi"/>
          <w:spacing w:val="-2"/>
          <w:sz w:val="18"/>
          <w:szCs w:val="18"/>
        </w:rPr>
        <w:t>a</w:t>
      </w:r>
      <w:r w:rsidRPr="00F71146">
        <w:rPr>
          <w:rFonts w:asciiTheme="majorHAnsi" w:eastAsia="Cambria" w:hAnsiTheme="majorHAnsi" w:cstheme="majorHAnsi"/>
          <w:sz w:val="18"/>
          <w:szCs w:val="18"/>
        </w:rPr>
        <w:t>re</w:t>
      </w:r>
      <w:r w:rsidRPr="00F71146">
        <w:rPr>
          <w:rFonts w:asciiTheme="majorHAnsi" w:eastAsia="Cambria" w:hAnsiTheme="majorHAnsi" w:cstheme="majorHAnsi"/>
          <w:spacing w:val="1"/>
          <w:sz w:val="18"/>
          <w:szCs w:val="18"/>
        </w:rPr>
        <w:t xml:space="preserve"> </w:t>
      </w:r>
      <w:r w:rsidRPr="00F71146">
        <w:rPr>
          <w:rFonts w:asciiTheme="majorHAnsi" w:eastAsia="Cambria" w:hAnsiTheme="majorHAnsi" w:cstheme="majorHAnsi"/>
          <w:spacing w:val="-1"/>
          <w:sz w:val="18"/>
          <w:szCs w:val="18"/>
        </w:rPr>
        <w:t>b</w:t>
      </w:r>
      <w:r w:rsidRPr="00F71146">
        <w:rPr>
          <w:rFonts w:asciiTheme="majorHAnsi" w:eastAsia="Cambria" w:hAnsiTheme="majorHAnsi" w:cstheme="majorHAnsi"/>
          <w:sz w:val="18"/>
          <w:szCs w:val="18"/>
        </w:rPr>
        <w:t>enef</w:t>
      </w:r>
      <w:r w:rsidRPr="00F71146">
        <w:rPr>
          <w:rFonts w:asciiTheme="majorHAnsi" w:eastAsia="Cambria" w:hAnsiTheme="majorHAnsi" w:cstheme="majorHAnsi"/>
          <w:spacing w:val="1"/>
          <w:sz w:val="18"/>
          <w:szCs w:val="18"/>
        </w:rPr>
        <w:t>i</w:t>
      </w:r>
      <w:r w:rsidRPr="00F71146">
        <w:rPr>
          <w:rFonts w:asciiTheme="majorHAnsi" w:eastAsia="Cambria" w:hAnsiTheme="majorHAnsi" w:cstheme="majorHAnsi"/>
          <w:spacing w:val="-3"/>
          <w:sz w:val="18"/>
          <w:szCs w:val="18"/>
        </w:rPr>
        <w:t>t</w:t>
      </w:r>
      <w:r w:rsidRPr="00F71146">
        <w:rPr>
          <w:rFonts w:asciiTheme="majorHAnsi" w:eastAsia="Cambria" w:hAnsiTheme="majorHAnsi" w:cstheme="majorHAnsi"/>
          <w:sz w:val="18"/>
          <w:szCs w:val="18"/>
        </w:rPr>
        <w:t>s in Georgia have been granted uncon</w:t>
      </w:r>
      <w:r w:rsidRPr="00F71146">
        <w:rPr>
          <w:rFonts w:asciiTheme="majorHAnsi" w:eastAsia="Cambria" w:hAnsiTheme="majorHAnsi" w:cstheme="majorHAnsi"/>
          <w:spacing w:val="-3"/>
          <w:sz w:val="18"/>
          <w:szCs w:val="18"/>
        </w:rPr>
        <w:t>d</w:t>
      </w:r>
      <w:r w:rsidRPr="00F71146">
        <w:rPr>
          <w:rFonts w:asciiTheme="majorHAnsi" w:eastAsia="Cambria" w:hAnsiTheme="majorHAnsi" w:cstheme="majorHAnsi"/>
          <w:spacing w:val="1"/>
          <w:sz w:val="18"/>
          <w:szCs w:val="18"/>
        </w:rPr>
        <w:t>i</w:t>
      </w:r>
      <w:r w:rsidRPr="00F71146">
        <w:rPr>
          <w:rFonts w:asciiTheme="majorHAnsi" w:eastAsia="Cambria" w:hAnsiTheme="majorHAnsi" w:cstheme="majorHAnsi"/>
          <w:sz w:val="18"/>
          <w:szCs w:val="18"/>
        </w:rPr>
        <w:t>t</w:t>
      </w:r>
      <w:r w:rsidRPr="00F71146">
        <w:rPr>
          <w:rFonts w:asciiTheme="majorHAnsi" w:eastAsia="Cambria" w:hAnsiTheme="majorHAnsi" w:cstheme="majorHAnsi"/>
          <w:spacing w:val="-2"/>
          <w:sz w:val="18"/>
          <w:szCs w:val="18"/>
        </w:rPr>
        <w:t>i</w:t>
      </w:r>
      <w:r w:rsidRPr="00F71146">
        <w:rPr>
          <w:rFonts w:asciiTheme="majorHAnsi" w:eastAsia="Cambria" w:hAnsiTheme="majorHAnsi" w:cstheme="majorHAnsi"/>
          <w:sz w:val="18"/>
          <w:szCs w:val="18"/>
        </w:rPr>
        <w:t>o</w:t>
      </w:r>
      <w:r w:rsidRPr="00F71146">
        <w:rPr>
          <w:rFonts w:asciiTheme="majorHAnsi" w:eastAsia="Cambria" w:hAnsiTheme="majorHAnsi" w:cstheme="majorHAnsi"/>
          <w:spacing w:val="-3"/>
          <w:sz w:val="18"/>
          <w:szCs w:val="18"/>
        </w:rPr>
        <w:t>n</w:t>
      </w:r>
      <w:r w:rsidRPr="00F71146">
        <w:rPr>
          <w:rFonts w:asciiTheme="majorHAnsi" w:eastAsia="Cambria" w:hAnsiTheme="majorHAnsi" w:cstheme="majorHAnsi"/>
          <w:sz w:val="18"/>
          <w:szCs w:val="18"/>
        </w:rPr>
        <w:t>ally to</w:t>
      </w:r>
      <w:r w:rsidRPr="00F71146">
        <w:rPr>
          <w:rFonts w:asciiTheme="majorHAnsi" w:eastAsia="Cambria" w:hAnsiTheme="majorHAnsi" w:cstheme="majorHAnsi"/>
          <w:spacing w:val="1"/>
          <w:sz w:val="18"/>
          <w:szCs w:val="18"/>
        </w:rPr>
        <w:t xml:space="preserve"> ci</w:t>
      </w:r>
      <w:r w:rsidRPr="00F71146">
        <w:rPr>
          <w:rFonts w:asciiTheme="majorHAnsi" w:eastAsia="Cambria" w:hAnsiTheme="majorHAnsi" w:cstheme="majorHAnsi"/>
          <w:sz w:val="18"/>
          <w:szCs w:val="18"/>
        </w:rPr>
        <w:t>t</w:t>
      </w:r>
      <w:r w:rsidRPr="00F71146">
        <w:rPr>
          <w:rFonts w:asciiTheme="majorHAnsi" w:eastAsia="Cambria" w:hAnsiTheme="majorHAnsi" w:cstheme="majorHAnsi"/>
          <w:spacing w:val="1"/>
          <w:sz w:val="18"/>
          <w:szCs w:val="18"/>
        </w:rPr>
        <w:t>i</w:t>
      </w:r>
      <w:r w:rsidRPr="00F71146">
        <w:rPr>
          <w:rFonts w:asciiTheme="majorHAnsi" w:eastAsia="Cambria" w:hAnsiTheme="majorHAnsi" w:cstheme="majorHAnsi"/>
          <w:sz w:val="18"/>
          <w:szCs w:val="18"/>
        </w:rPr>
        <w:t>ze</w:t>
      </w:r>
      <w:r w:rsidRPr="00F71146">
        <w:rPr>
          <w:rFonts w:asciiTheme="majorHAnsi" w:eastAsia="Cambria" w:hAnsiTheme="majorHAnsi" w:cstheme="majorHAnsi"/>
          <w:spacing w:val="-3"/>
          <w:sz w:val="18"/>
          <w:szCs w:val="18"/>
        </w:rPr>
        <w:t>n</w:t>
      </w:r>
      <w:r w:rsidRPr="00F71146">
        <w:rPr>
          <w:rFonts w:asciiTheme="majorHAnsi" w:eastAsia="Cambria" w:hAnsiTheme="majorHAnsi" w:cstheme="majorHAnsi"/>
          <w:spacing w:val="1"/>
          <w:sz w:val="18"/>
          <w:szCs w:val="18"/>
        </w:rPr>
        <w:t>s</w:t>
      </w:r>
      <w:r w:rsidRPr="00F71146">
        <w:rPr>
          <w:rFonts w:asciiTheme="majorHAnsi" w:eastAsia="Cambria" w:hAnsiTheme="majorHAnsi" w:cstheme="majorHAnsi"/>
          <w:sz w:val="18"/>
          <w:szCs w:val="18"/>
        </w:rPr>
        <w:t>, wh</w:t>
      </w:r>
      <w:r w:rsidRPr="00F71146">
        <w:rPr>
          <w:rFonts w:asciiTheme="majorHAnsi" w:eastAsia="Cambria" w:hAnsiTheme="majorHAnsi" w:cstheme="majorHAnsi"/>
          <w:spacing w:val="-1"/>
          <w:sz w:val="18"/>
          <w:szCs w:val="18"/>
        </w:rPr>
        <w:t>i</w:t>
      </w:r>
      <w:r w:rsidRPr="00F71146">
        <w:rPr>
          <w:rFonts w:asciiTheme="majorHAnsi" w:eastAsia="Cambria" w:hAnsiTheme="majorHAnsi" w:cstheme="majorHAnsi"/>
          <w:spacing w:val="1"/>
          <w:sz w:val="18"/>
          <w:szCs w:val="18"/>
        </w:rPr>
        <w:t>c</w:t>
      </w:r>
      <w:r w:rsidRPr="00F71146">
        <w:rPr>
          <w:rFonts w:asciiTheme="majorHAnsi" w:eastAsia="Cambria" w:hAnsiTheme="majorHAnsi" w:cstheme="majorHAnsi"/>
          <w:sz w:val="18"/>
          <w:szCs w:val="18"/>
        </w:rPr>
        <w:t>h</w:t>
      </w:r>
      <w:r w:rsidRPr="00F71146">
        <w:rPr>
          <w:rFonts w:asciiTheme="majorHAnsi" w:eastAsia="Cambria" w:hAnsiTheme="majorHAnsi" w:cstheme="majorHAnsi"/>
          <w:spacing w:val="17"/>
          <w:sz w:val="18"/>
          <w:szCs w:val="18"/>
        </w:rPr>
        <w:t xml:space="preserve"> </w:t>
      </w:r>
      <w:r w:rsidRPr="00F71146">
        <w:rPr>
          <w:rFonts w:asciiTheme="majorHAnsi" w:eastAsia="Cambria" w:hAnsiTheme="majorHAnsi" w:cstheme="majorHAnsi"/>
          <w:sz w:val="18"/>
          <w:szCs w:val="18"/>
        </w:rPr>
        <w:t>were</w:t>
      </w:r>
      <w:r w:rsidRPr="00F71146">
        <w:rPr>
          <w:rFonts w:asciiTheme="majorHAnsi" w:eastAsia="Cambria" w:hAnsiTheme="majorHAnsi" w:cstheme="majorHAnsi"/>
          <w:spacing w:val="16"/>
          <w:sz w:val="18"/>
          <w:szCs w:val="18"/>
        </w:rPr>
        <w:t xml:space="preserve"> </w:t>
      </w:r>
      <w:r w:rsidRPr="00F71146">
        <w:rPr>
          <w:rFonts w:asciiTheme="majorHAnsi" w:eastAsia="Cambria" w:hAnsiTheme="majorHAnsi" w:cstheme="majorHAnsi"/>
          <w:sz w:val="18"/>
          <w:szCs w:val="18"/>
        </w:rPr>
        <w:t>p</w:t>
      </w:r>
      <w:r w:rsidRPr="00F71146">
        <w:rPr>
          <w:rFonts w:asciiTheme="majorHAnsi" w:eastAsia="Cambria" w:hAnsiTheme="majorHAnsi" w:cstheme="majorHAnsi"/>
          <w:spacing w:val="-3"/>
          <w:sz w:val="18"/>
          <w:szCs w:val="18"/>
        </w:rPr>
        <w:t>a</w:t>
      </w:r>
      <w:r w:rsidRPr="00F71146">
        <w:rPr>
          <w:rFonts w:asciiTheme="majorHAnsi" w:eastAsia="Cambria" w:hAnsiTheme="majorHAnsi" w:cstheme="majorHAnsi"/>
          <w:spacing w:val="1"/>
          <w:sz w:val="18"/>
          <w:szCs w:val="18"/>
        </w:rPr>
        <w:t>s</w:t>
      </w:r>
      <w:r w:rsidRPr="00F71146">
        <w:rPr>
          <w:rFonts w:asciiTheme="majorHAnsi" w:eastAsia="Cambria" w:hAnsiTheme="majorHAnsi" w:cstheme="majorHAnsi"/>
          <w:spacing w:val="-1"/>
          <w:sz w:val="18"/>
          <w:szCs w:val="18"/>
        </w:rPr>
        <w:t>s</w:t>
      </w:r>
      <w:r w:rsidRPr="00F71146">
        <w:rPr>
          <w:rFonts w:asciiTheme="majorHAnsi" w:eastAsia="Cambria" w:hAnsiTheme="majorHAnsi" w:cstheme="majorHAnsi"/>
          <w:spacing w:val="1"/>
          <w:sz w:val="18"/>
          <w:szCs w:val="18"/>
        </w:rPr>
        <w:t>i</w:t>
      </w:r>
      <w:r w:rsidRPr="00F71146">
        <w:rPr>
          <w:rFonts w:asciiTheme="majorHAnsi" w:eastAsia="Cambria" w:hAnsiTheme="majorHAnsi" w:cstheme="majorHAnsi"/>
          <w:spacing w:val="-1"/>
          <w:sz w:val="18"/>
          <w:szCs w:val="18"/>
        </w:rPr>
        <w:t>v</w:t>
      </w:r>
      <w:r w:rsidRPr="00F71146">
        <w:rPr>
          <w:rFonts w:asciiTheme="majorHAnsi" w:eastAsia="Cambria" w:hAnsiTheme="majorHAnsi" w:cstheme="majorHAnsi"/>
          <w:sz w:val="18"/>
          <w:szCs w:val="18"/>
        </w:rPr>
        <w:t>e</w:t>
      </w:r>
      <w:r w:rsidRPr="00F71146">
        <w:rPr>
          <w:rFonts w:asciiTheme="majorHAnsi" w:eastAsia="Cambria" w:hAnsiTheme="majorHAnsi" w:cstheme="majorHAnsi"/>
          <w:spacing w:val="17"/>
          <w:sz w:val="18"/>
          <w:szCs w:val="18"/>
        </w:rPr>
        <w:t xml:space="preserve"> </w:t>
      </w:r>
      <w:r w:rsidRPr="00F71146">
        <w:rPr>
          <w:rFonts w:asciiTheme="majorHAnsi" w:eastAsia="Cambria" w:hAnsiTheme="majorHAnsi" w:cstheme="majorHAnsi"/>
          <w:sz w:val="18"/>
          <w:szCs w:val="18"/>
        </w:rPr>
        <w:t>r</w:t>
      </w:r>
      <w:r w:rsidRPr="00F71146">
        <w:rPr>
          <w:rFonts w:asciiTheme="majorHAnsi" w:eastAsia="Cambria" w:hAnsiTheme="majorHAnsi" w:cstheme="majorHAnsi"/>
          <w:spacing w:val="-2"/>
          <w:sz w:val="18"/>
          <w:szCs w:val="18"/>
        </w:rPr>
        <w:t>e</w:t>
      </w:r>
      <w:r w:rsidRPr="00F71146">
        <w:rPr>
          <w:rFonts w:asciiTheme="majorHAnsi" w:eastAsia="Cambria" w:hAnsiTheme="majorHAnsi" w:cstheme="majorHAnsi"/>
          <w:spacing w:val="1"/>
          <w:sz w:val="18"/>
          <w:szCs w:val="18"/>
        </w:rPr>
        <w:t>c</w:t>
      </w:r>
      <w:r w:rsidRPr="00F71146">
        <w:rPr>
          <w:rFonts w:asciiTheme="majorHAnsi" w:eastAsia="Cambria" w:hAnsiTheme="majorHAnsi" w:cstheme="majorHAnsi"/>
          <w:spacing w:val="-2"/>
          <w:sz w:val="18"/>
          <w:szCs w:val="18"/>
        </w:rPr>
        <w:t>e</w:t>
      </w:r>
      <w:r w:rsidRPr="00F71146">
        <w:rPr>
          <w:rFonts w:asciiTheme="majorHAnsi" w:eastAsia="Cambria" w:hAnsiTheme="majorHAnsi" w:cstheme="majorHAnsi"/>
          <w:spacing w:val="-1"/>
          <w:sz w:val="18"/>
          <w:szCs w:val="18"/>
        </w:rPr>
        <w:t>iv</w:t>
      </w:r>
      <w:r w:rsidRPr="00F71146">
        <w:rPr>
          <w:rFonts w:asciiTheme="majorHAnsi" w:eastAsia="Cambria" w:hAnsiTheme="majorHAnsi" w:cstheme="majorHAnsi"/>
          <w:sz w:val="18"/>
          <w:szCs w:val="18"/>
        </w:rPr>
        <w:t>ers</w:t>
      </w:r>
      <w:r w:rsidRPr="00F71146">
        <w:rPr>
          <w:rFonts w:asciiTheme="majorHAnsi" w:eastAsia="Cambria" w:hAnsiTheme="majorHAnsi" w:cstheme="majorHAnsi"/>
          <w:spacing w:val="17"/>
          <w:sz w:val="18"/>
          <w:szCs w:val="18"/>
        </w:rPr>
        <w:t xml:space="preserve"> </w:t>
      </w:r>
      <w:r w:rsidRPr="00F71146">
        <w:rPr>
          <w:rFonts w:asciiTheme="majorHAnsi" w:eastAsia="Cambria" w:hAnsiTheme="majorHAnsi" w:cstheme="majorHAnsi"/>
          <w:sz w:val="18"/>
          <w:szCs w:val="18"/>
        </w:rPr>
        <w:t>of</w:t>
      </w:r>
      <w:r w:rsidRPr="00F71146">
        <w:rPr>
          <w:rFonts w:asciiTheme="majorHAnsi" w:eastAsia="Cambria" w:hAnsiTheme="majorHAnsi" w:cstheme="majorHAnsi"/>
          <w:spacing w:val="17"/>
          <w:sz w:val="18"/>
          <w:szCs w:val="18"/>
        </w:rPr>
        <w:t xml:space="preserve"> </w:t>
      </w:r>
      <w:r w:rsidRPr="00F71146">
        <w:rPr>
          <w:rFonts w:asciiTheme="majorHAnsi" w:eastAsia="Cambria" w:hAnsiTheme="majorHAnsi" w:cstheme="majorHAnsi"/>
          <w:sz w:val="18"/>
          <w:szCs w:val="18"/>
        </w:rPr>
        <w:t>Go</w:t>
      </w:r>
      <w:r w:rsidRPr="00F71146">
        <w:rPr>
          <w:rFonts w:asciiTheme="majorHAnsi" w:eastAsia="Cambria" w:hAnsiTheme="majorHAnsi" w:cstheme="majorHAnsi"/>
          <w:spacing w:val="-1"/>
          <w:sz w:val="18"/>
          <w:szCs w:val="18"/>
        </w:rPr>
        <w:t>v</w:t>
      </w:r>
      <w:r w:rsidRPr="00F71146">
        <w:rPr>
          <w:rFonts w:asciiTheme="majorHAnsi" w:eastAsia="Cambria" w:hAnsiTheme="majorHAnsi" w:cstheme="majorHAnsi"/>
          <w:sz w:val="18"/>
          <w:szCs w:val="18"/>
        </w:rPr>
        <w:t>er</w:t>
      </w:r>
      <w:r w:rsidRPr="00F71146">
        <w:rPr>
          <w:rFonts w:asciiTheme="majorHAnsi" w:eastAsia="Cambria" w:hAnsiTheme="majorHAnsi" w:cstheme="majorHAnsi"/>
          <w:spacing w:val="-3"/>
          <w:sz w:val="18"/>
          <w:szCs w:val="18"/>
        </w:rPr>
        <w:t>n</w:t>
      </w:r>
      <w:r w:rsidRPr="00F71146">
        <w:rPr>
          <w:rFonts w:asciiTheme="majorHAnsi" w:eastAsia="Cambria" w:hAnsiTheme="majorHAnsi" w:cstheme="majorHAnsi"/>
          <w:spacing w:val="1"/>
          <w:sz w:val="18"/>
          <w:szCs w:val="18"/>
        </w:rPr>
        <w:t>m</w:t>
      </w:r>
      <w:r w:rsidRPr="00F71146">
        <w:rPr>
          <w:rFonts w:asciiTheme="majorHAnsi" w:eastAsia="Cambria" w:hAnsiTheme="majorHAnsi" w:cstheme="majorHAnsi"/>
          <w:sz w:val="18"/>
          <w:szCs w:val="18"/>
        </w:rPr>
        <w:t>ent</w:t>
      </w:r>
      <w:r w:rsidRPr="00F71146">
        <w:rPr>
          <w:rFonts w:asciiTheme="majorHAnsi" w:eastAsia="Cambria" w:hAnsiTheme="majorHAnsi" w:cstheme="majorHAnsi"/>
          <w:spacing w:val="15"/>
          <w:sz w:val="18"/>
          <w:szCs w:val="18"/>
        </w:rPr>
        <w:t xml:space="preserve"> </w:t>
      </w:r>
      <w:r w:rsidRPr="00F71146">
        <w:rPr>
          <w:rFonts w:asciiTheme="majorHAnsi" w:eastAsia="Cambria" w:hAnsiTheme="majorHAnsi" w:cstheme="majorHAnsi"/>
          <w:spacing w:val="-1"/>
          <w:sz w:val="18"/>
          <w:szCs w:val="18"/>
        </w:rPr>
        <w:t>s</w:t>
      </w:r>
      <w:r w:rsidRPr="00F71146">
        <w:rPr>
          <w:rFonts w:asciiTheme="majorHAnsi" w:eastAsia="Cambria" w:hAnsiTheme="majorHAnsi" w:cstheme="majorHAnsi"/>
          <w:sz w:val="18"/>
          <w:szCs w:val="18"/>
        </w:rPr>
        <w:t>up</w:t>
      </w:r>
      <w:r w:rsidRPr="00F71146">
        <w:rPr>
          <w:rFonts w:asciiTheme="majorHAnsi" w:eastAsia="Cambria" w:hAnsiTheme="majorHAnsi" w:cstheme="majorHAnsi"/>
          <w:spacing w:val="-3"/>
          <w:sz w:val="18"/>
          <w:szCs w:val="18"/>
        </w:rPr>
        <w:t>p</w:t>
      </w:r>
      <w:r w:rsidRPr="00F71146">
        <w:rPr>
          <w:rFonts w:asciiTheme="majorHAnsi" w:eastAsia="Cambria" w:hAnsiTheme="majorHAnsi" w:cstheme="majorHAnsi"/>
          <w:sz w:val="18"/>
          <w:szCs w:val="18"/>
        </w:rPr>
        <w:t>ort.</w:t>
      </w:r>
      <w:r w:rsidRPr="00F71146">
        <w:rPr>
          <w:rFonts w:asciiTheme="majorHAnsi" w:eastAsia="Cambria" w:hAnsiTheme="majorHAnsi" w:cstheme="majorHAnsi"/>
          <w:spacing w:val="17"/>
          <w:sz w:val="18"/>
          <w:szCs w:val="18"/>
        </w:rPr>
        <w:t xml:space="preserve"> </w:t>
      </w:r>
    </w:p>
  </w:footnote>
  <w:footnote w:id="32">
    <w:p w14:paraId="6180572E" w14:textId="22CC0D38" w:rsidR="00EC579F" w:rsidRDefault="00EC579F">
      <w:pPr>
        <w:pStyle w:val="FootnoteText"/>
      </w:pPr>
      <w:r>
        <w:rPr>
          <w:rStyle w:val="FootnoteReference"/>
        </w:rPr>
        <w:footnoteRef/>
      </w:r>
      <w:r>
        <w:t xml:space="preserve"> </w:t>
      </w:r>
      <w:r w:rsidRPr="0075609C">
        <w:rPr>
          <w:rFonts w:asciiTheme="majorHAnsi" w:hAnsiTheme="majorHAnsi" w:cstheme="majorHAnsi"/>
          <w:sz w:val="18"/>
          <w:szCs w:val="18"/>
        </w:rPr>
        <w:t xml:space="preserve">World Bank 2019, Concept Note for </w:t>
      </w:r>
      <w:r w:rsidRPr="0075609C">
        <w:rPr>
          <w:rFonts w:asciiTheme="majorHAnsi" w:hAnsiTheme="majorHAnsi" w:cstheme="majorHAnsi"/>
          <w:bCs/>
          <w:noProof/>
          <w:kern w:val="24"/>
          <w:sz w:val="18"/>
          <w:szCs w:val="18"/>
        </w:rPr>
        <w:t xml:space="preserve">South Caucasus Social Protection and Jobs </w:t>
      </w:r>
      <w:r w:rsidRPr="0075609C">
        <w:rPr>
          <w:rFonts w:asciiTheme="majorHAnsi" w:hAnsiTheme="majorHAnsi" w:cstheme="majorHAnsi"/>
          <w:noProof/>
          <w:sz w:val="18"/>
          <w:szCs w:val="18"/>
        </w:rPr>
        <w:t>Advisory Services &amp; Analytics</w:t>
      </w:r>
      <w:r>
        <w:rPr>
          <w:rFonts w:asciiTheme="majorHAnsi" w:hAnsiTheme="majorHAnsi" w:cstheme="majorHAnsi"/>
          <w:noProof/>
          <w:sz w:val="18"/>
          <w:szCs w:val="18"/>
        </w:rPr>
        <w:t>.</w:t>
      </w:r>
    </w:p>
  </w:footnote>
  <w:footnote w:id="33">
    <w:p w14:paraId="33619EB3" w14:textId="77777777" w:rsidR="00EC579F" w:rsidRPr="00324477" w:rsidRDefault="00EC579F" w:rsidP="00562C46">
      <w:pPr>
        <w:spacing w:after="0" w:line="240" w:lineRule="auto"/>
        <w:jc w:val="both"/>
        <w:rPr>
          <w:rFonts w:asciiTheme="majorHAnsi" w:hAnsiTheme="majorHAnsi" w:cstheme="majorHAnsi"/>
          <w:sz w:val="18"/>
          <w:szCs w:val="18"/>
        </w:rPr>
      </w:pPr>
      <w:r w:rsidRPr="00324477">
        <w:rPr>
          <w:rStyle w:val="FootnoteReference"/>
          <w:rFonts w:asciiTheme="majorHAnsi" w:hAnsiTheme="majorHAnsi" w:cstheme="majorHAnsi"/>
          <w:sz w:val="18"/>
          <w:szCs w:val="18"/>
        </w:rPr>
        <w:footnoteRef/>
      </w:r>
      <w:r w:rsidRPr="00324477">
        <w:rPr>
          <w:rFonts w:asciiTheme="majorHAnsi" w:hAnsiTheme="majorHAnsi" w:cstheme="majorHAnsi"/>
          <w:sz w:val="18"/>
          <w:szCs w:val="18"/>
        </w:rPr>
        <w:t xml:space="preserve"> Carraro, Honorati and Marguerie 2019, forthcoming. “Assessing Potential Work Disincentives of the Targeted Social Assistance System in Georgia”.</w:t>
      </w:r>
    </w:p>
  </w:footnote>
  <w:footnote w:id="34">
    <w:p w14:paraId="3527B0C2" w14:textId="77777777" w:rsidR="00EC579F" w:rsidRPr="003B2734" w:rsidRDefault="00EC579F" w:rsidP="00562C46">
      <w:pPr>
        <w:pStyle w:val="FootnoteText"/>
        <w:jc w:val="both"/>
        <w:rPr>
          <w:rFonts w:asciiTheme="majorHAnsi" w:hAnsiTheme="majorHAnsi" w:cstheme="majorHAnsi"/>
          <w:sz w:val="18"/>
          <w:szCs w:val="18"/>
        </w:rPr>
      </w:pPr>
      <w:r w:rsidRPr="00FA035A">
        <w:rPr>
          <w:rStyle w:val="FootnoteReference"/>
          <w:rFonts w:asciiTheme="majorHAnsi" w:hAnsiTheme="majorHAnsi" w:cstheme="majorHAnsi"/>
          <w:sz w:val="18"/>
          <w:szCs w:val="18"/>
        </w:rPr>
        <w:footnoteRef/>
      </w:r>
      <w:r w:rsidRPr="00FA035A">
        <w:rPr>
          <w:rFonts w:asciiTheme="majorHAnsi" w:hAnsiTheme="majorHAnsi" w:cstheme="majorHAnsi"/>
          <w:sz w:val="18"/>
          <w:szCs w:val="18"/>
        </w:rPr>
        <w:t xml:space="preserve"> </w:t>
      </w:r>
      <w:r w:rsidRPr="00FA035A">
        <w:rPr>
          <w:rFonts w:asciiTheme="majorHAnsi" w:hAnsiTheme="majorHAnsi" w:cstheme="majorHAnsi"/>
          <w:sz w:val="18"/>
          <w:szCs w:val="18"/>
          <w:lang w:val="bg-BG"/>
        </w:rPr>
        <w:t>Carraro,</w:t>
      </w:r>
      <w:r w:rsidRPr="00FA035A">
        <w:rPr>
          <w:rFonts w:asciiTheme="majorHAnsi" w:hAnsiTheme="majorHAnsi" w:cstheme="majorHAnsi"/>
          <w:sz w:val="18"/>
          <w:szCs w:val="18"/>
        </w:rPr>
        <w:t xml:space="preserve"> L.,</w:t>
      </w:r>
      <w:r w:rsidRPr="00FA035A">
        <w:rPr>
          <w:rFonts w:asciiTheme="majorHAnsi" w:hAnsiTheme="majorHAnsi" w:cstheme="majorHAnsi"/>
          <w:sz w:val="18"/>
          <w:szCs w:val="18"/>
          <w:lang w:val="bg-BG"/>
        </w:rPr>
        <w:t xml:space="preserve"> M</w:t>
      </w:r>
      <w:r w:rsidRPr="00FA035A">
        <w:rPr>
          <w:rFonts w:asciiTheme="majorHAnsi" w:hAnsiTheme="majorHAnsi" w:cstheme="majorHAnsi"/>
          <w:sz w:val="18"/>
          <w:szCs w:val="18"/>
        </w:rPr>
        <w:t>.</w:t>
      </w:r>
      <w:r w:rsidRPr="00FA035A">
        <w:rPr>
          <w:rFonts w:asciiTheme="majorHAnsi" w:hAnsiTheme="majorHAnsi" w:cstheme="majorHAnsi"/>
          <w:sz w:val="18"/>
          <w:szCs w:val="18"/>
          <w:lang w:val="bg-BG"/>
        </w:rPr>
        <w:t xml:space="preserve"> Honorati</w:t>
      </w:r>
      <w:r w:rsidRPr="003B2734">
        <w:rPr>
          <w:rFonts w:asciiTheme="majorHAnsi" w:hAnsiTheme="majorHAnsi" w:cstheme="majorHAnsi"/>
          <w:sz w:val="18"/>
          <w:szCs w:val="18"/>
          <w:lang w:val="bg-BG"/>
        </w:rPr>
        <w:t xml:space="preserve">, </w:t>
      </w:r>
      <w:r w:rsidRPr="003B2734">
        <w:rPr>
          <w:rFonts w:asciiTheme="majorHAnsi" w:hAnsiTheme="majorHAnsi" w:cstheme="majorHAnsi"/>
          <w:sz w:val="18"/>
          <w:szCs w:val="18"/>
        </w:rPr>
        <w:t xml:space="preserve">and </w:t>
      </w:r>
      <w:r w:rsidRPr="003B2734">
        <w:rPr>
          <w:rFonts w:asciiTheme="majorHAnsi" w:hAnsiTheme="majorHAnsi" w:cstheme="majorHAnsi"/>
          <w:sz w:val="18"/>
          <w:szCs w:val="18"/>
          <w:lang w:val="bg-BG"/>
        </w:rPr>
        <w:t>A</w:t>
      </w:r>
      <w:r w:rsidRPr="003B2734">
        <w:rPr>
          <w:rFonts w:asciiTheme="majorHAnsi" w:hAnsiTheme="majorHAnsi" w:cstheme="majorHAnsi"/>
          <w:sz w:val="18"/>
          <w:szCs w:val="18"/>
        </w:rPr>
        <w:t>.</w:t>
      </w:r>
      <w:r w:rsidRPr="003B2734">
        <w:rPr>
          <w:rFonts w:asciiTheme="majorHAnsi" w:hAnsiTheme="majorHAnsi" w:cstheme="majorHAnsi"/>
          <w:sz w:val="18"/>
          <w:szCs w:val="18"/>
          <w:lang w:val="bg-BG"/>
        </w:rPr>
        <w:t xml:space="preserve"> Marguerie</w:t>
      </w:r>
      <w:r w:rsidRPr="003B2734">
        <w:rPr>
          <w:rFonts w:asciiTheme="majorHAnsi" w:hAnsiTheme="majorHAnsi" w:cstheme="majorHAnsi"/>
          <w:sz w:val="18"/>
          <w:szCs w:val="18"/>
        </w:rPr>
        <w:t xml:space="preserve"> 2019</w:t>
      </w:r>
      <w:r>
        <w:rPr>
          <w:rFonts w:asciiTheme="majorHAnsi" w:hAnsiTheme="majorHAnsi" w:cstheme="majorHAnsi"/>
          <w:sz w:val="18"/>
          <w:szCs w:val="18"/>
        </w:rPr>
        <w:t>.</w:t>
      </w:r>
      <w:r w:rsidRPr="003B2734">
        <w:rPr>
          <w:rFonts w:asciiTheme="majorHAnsi" w:hAnsiTheme="majorHAnsi" w:cstheme="majorHAnsi"/>
          <w:sz w:val="18"/>
          <w:szCs w:val="18"/>
        </w:rPr>
        <w:t xml:space="preserve"> Assessing Potential Work Disincentives in the Targeted Social Assistance System in Georgia.</w:t>
      </w:r>
    </w:p>
  </w:footnote>
  <w:footnote w:id="35">
    <w:p w14:paraId="58F166AE" w14:textId="30F25A54" w:rsidR="00EC579F" w:rsidRDefault="00EC579F" w:rsidP="00562C46">
      <w:pPr>
        <w:spacing w:after="0" w:line="240" w:lineRule="auto"/>
        <w:jc w:val="both"/>
      </w:pPr>
      <w:r w:rsidRPr="006B551E">
        <w:rPr>
          <w:rStyle w:val="FootnoteReference"/>
          <w:rFonts w:asciiTheme="majorHAnsi" w:hAnsiTheme="majorHAnsi" w:cstheme="majorHAnsi"/>
          <w:sz w:val="18"/>
          <w:szCs w:val="18"/>
        </w:rPr>
        <w:footnoteRef/>
      </w:r>
      <w:r w:rsidRPr="006B551E">
        <w:rPr>
          <w:rFonts w:asciiTheme="majorHAnsi" w:hAnsiTheme="majorHAnsi" w:cstheme="majorHAnsi"/>
          <w:sz w:val="18"/>
          <w:szCs w:val="18"/>
        </w:rPr>
        <w:t xml:space="preserve"> </w:t>
      </w:r>
      <w:r w:rsidRPr="003B2734">
        <w:rPr>
          <w:rFonts w:asciiTheme="majorHAnsi" w:hAnsiTheme="majorHAnsi" w:cstheme="majorHAnsi"/>
          <w:sz w:val="18"/>
          <w:szCs w:val="18"/>
        </w:rPr>
        <w:t>Santos et al 2015</w:t>
      </w:r>
      <w:r>
        <w:rPr>
          <w:rFonts w:asciiTheme="majorHAnsi" w:hAnsiTheme="majorHAnsi" w:cstheme="majorHAnsi"/>
          <w:sz w:val="18"/>
          <w:szCs w:val="18"/>
        </w:rPr>
        <w:t>.</w:t>
      </w:r>
      <w:r w:rsidRPr="003B2734">
        <w:rPr>
          <w:rFonts w:asciiTheme="majorHAnsi" w:hAnsiTheme="majorHAnsi" w:cstheme="majorHAnsi"/>
          <w:sz w:val="18"/>
          <w:szCs w:val="18"/>
        </w:rPr>
        <w:t xml:space="preserve"> “The Impact of Targeted Social Assistance of Labor Market in Georgia: A Regression Discontinuity Approach”.</w:t>
      </w:r>
      <w:r>
        <w:rPr>
          <w:rFonts w:asciiTheme="majorHAnsi" w:hAnsiTheme="majorHAnsi" w:cstheme="majorHAnsi"/>
          <w:sz w:val="18"/>
          <w:szCs w:val="18"/>
        </w:rPr>
        <w:t xml:space="preserve"> </w:t>
      </w:r>
      <w:r w:rsidRPr="006B551E">
        <w:rPr>
          <w:rFonts w:asciiTheme="majorHAnsi" w:hAnsiTheme="majorHAnsi" w:cstheme="majorHAnsi"/>
          <w:sz w:val="18"/>
          <w:szCs w:val="18"/>
        </w:rPr>
        <w:t>A</w:t>
      </w:r>
      <w:r>
        <w:rPr>
          <w:rFonts w:asciiTheme="majorHAnsi" w:hAnsiTheme="majorHAnsi" w:cstheme="majorHAnsi"/>
          <w:sz w:val="18"/>
          <w:szCs w:val="18"/>
        </w:rPr>
        <w:t>ccording to this study, a</w:t>
      </w:r>
      <w:r w:rsidRPr="006B551E">
        <w:rPr>
          <w:rFonts w:asciiTheme="majorHAnsi" w:hAnsiTheme="majorHAnsi" w:cstheme="majorHAnsi"/>
          <w:sz w:val="18"/>
          <w:szCs w:val="18"/>
        </w:rPr>
        <w:t>mong women who are TSA beneficiaries, the LF participation rate is 59 percent compared to 62 percent among women in non-beneficiary households. The difference is not very high for men. The study also highlights that the disincentives are particularly high among young women who are married and / or have children. Furthermore, they are also less motivated to work compared to women who are not TSA beneficiaries. Women in rural areas have numerous LF partici</w:t>
      </w:r>
      <w:r w:rsidRPr="006B551E">
        <w:rPr>
          <w:rFonts w:asciiTheme="majorHAnsi" w:hAnsiTheme="majorHAnsi" w:cstheme="majorHAnsi"/>
          <w:color w:val="222222"/>
          <w:sz w:val="18"/>
          <w:szCs w:val="18"/>
        </w:rPr>
        <w:t>pation constraints, hence are not fully activable unless those constraints are addresse</w:t>
      </w:r>
      <w:r>
        <w:rPr>
          <w:rFonts w:asciiTheme="majorHAnsi" w:hAnsiTheme="majorHAnsi" w:cstheme="majorHAnsi"/>
          <w:color w:val="222222"/>
          <w:sz w:val="18"/>
          <w:szCs w:val="18"/>
        </w:rPr>
        <w:t>d</w:t>
      </w:r>
      <w:r w:rsidRPr="006B551E">
        <w:rPr>
          <w:rFonts w:asciiTheme="majorHAnsi" w:hAnsiTheme="majorHAnsi" w:cstheme="majorHAnsi"/>
          <w:color w:val="222222"/>
          <w:sz w:val="18"/>
          <w:szCs w:val="18"/>
        </w:rPr>
        <w:t>.</w:t>
      </w:r>
    </w:p>
  </w:footnote>
  <w:footnote w:id="36">
    <w:p w14:paraId="30053EF9" w14:textId="3AFA3AB6" w:rsidR="00EC579F" w:rsidRPr="00902B10" w:rsidRDefault="00EC579F" w:rsidP="00562C46">
      <w:pPr>
        <w:widowControl w:val="0"/>
        <w:spacing w:after="0" w:line="240" w:lineRule="auto"/>
        <w:jc w:val="both"/>
        <w:rPr>
          <w:rFonts w:asciiTheme="majorHAnsi" w:hAnsiTheme="majorHAnsi" w:cstheme="majorHAnsi"/>
          <w:sz w:val="18"/>
          <w:szCs w:val="18"/>
        </w:rPr>
      </w:pPr>
      <w:r w:rsidRPr="00F71146">
        <w:rPr>
          <w:rStyle w:val="FootnoteReference"/>
          <w:rFonts w:asciiTheme="majorHAnsi" w:hAnsiTheme="majorHAnsi" w:cstheme="majorHAnsi"/>
          <w:sz w:val="18"/>
          <w:szCs w:val="18"/>
        </w:rPr>
        <w:footnoteRef/>
      </w:r>
      <w:r w:rsidRPr="00F71146">
        <w:rPr>
          <w:rFonts w:asciiTheme="majorHAnsi" w:hAnsiTheme="majorHAnsi" w:cstheme="majorHAnsi"/>
          <w:sz w:val="18"/>
          <w:szCs w:val="18"/>
        </w:rPr>
        <w:t xml:space="preserve"> See for example: Gonzalez, Sarah Berger 2018</w:t>
      </w:r>
      <w:r>
        <w:rPr>
          <w:rFonts w:asciiTheme="majorHAnsi" w:hAnsiTheme="majorHAnsi" w:cstheme="majorHAnsi"/>
          <w:sz w:val="18"/>
          <w:szCs w:val="18"/>
        </w:rPr>
        <w:t>.</w:t>
      </w:r>
      <w:r w:rsidRPr="00F71146">
        <w:rPr>
          <w:rFonts w:asciiTheme="majorHAnsi" w:hAnsiTheme="majorHAnsi" w:cstheme="majorHAnsi"/>
          <w:sz w:val="18"/>
          <w:szCs w:val="18"/>
        </w:rPr>
        <w:t xml:space="preserve"> </w:t>
      </w:r>
      <w:r w:rsidRPr="00F71146">
        <w:rPr>
          <w:rFonts w:asciiTheme="majorHAnsi" w:hAnsiTheme="majorHAnsi" w:cstheme="majorHAnsi"/>
          <w:i/>
          <w:sz w:val="18"/>
          <w:szCs w:val="18"/>
        </w:rPr>
        <w:t>Inputs for the Development of a Strategy for Activating Targeted Social Assistance Beneficiaries in the Republic of Georgia</w:t>
      </w:r>
      <w:r w:rsidRPr="00F71146">
        <w:rPr>
          <w:rFonts w:asciiTheme="majorHAnsi" w:hAnsiTheme="majorHAnsi" w:cstheme="majorHAnsi"/>
          <w:sz w:val="18"/>
          <w:szCs w:val="18"/>
        </w:rPr>
        <w:t>. World Bank, Washington, DC.</w:t>
      </w:r>
      <w:r>
        <w:rPr>
          <w:rFonts w:asciiTheme="majorHAnsi" w:hAnsiTheme="majorHAnsi" w:cstheme="majorHAnsi"/>
          <w:sz w:val="18"/>
          <w:szCs w:val="18"/>
        </w:rPr>
        <w:t>; and</w:t>
      </w:r>
      <w:r w:rsidRPr="00F71146">
        <w:rPr>
          <w:rFonts w:asciiTheme="majorHAnsi" w:hAnsiTheme="majorHAnsi" w:cstheme="majorHAnsi"/>
          <w:sz w:val="18"/>
          <w:szCs w:val="18"/>
        </w:rPr>
        <w:t xml:space="preserve"> </w:t>
      </w:r>
      <w:r w:rsidRPr="00F71146">
        <w:rPr>
          <w:rFonts w:asciiTheme="majorHAnsi" w:hAnsiTheme="majorHAnsi" w:cstheme="majorHAnsi"/>
          <w:sz w:val="18"/>
          <w:szCs w:val="18"/>
          <w:lang w:val="bg-BG"/>
        </w:rPr>
        <w:t>Carraro,</w:t>
      </w:r>
      <w:r w:rsidRPr="00F71146">
        <w:rPr>
          <w:rFonts w:asciiTheme="majorHAnsi" w:hAnsiTheme="majorHAnsi" w:cstheme="majorHAnsi"/>
          <w:sz w:val="18"/>
          <w:szCs w:val="18"/>
        </w:rPr>
        <w:t xml:space="preserve"> L.,</w:t>
      </w:r>
      <w:r w:rsidRPr="00F71146">
        <w:rPr>
          <w:rFonts w:asciiTheme="majorHAnsi" w:hAnsiTheme="majorHAnsi" w:cstheme="majorHAnsi"/>
          <w:sz w:val="18"/>
          <w:szCs w:val="18"/>
          <w:lang w:val="bg-BG"/>
        </w:rPr>
        <w:t xml:space="preserve"> M</w:t>
      </w:r>
      <w:r w:rsidRPr="00F71146">
        <w:rPr>
          <w:rFonts w:asciiTheme="majorHAnsi" w:hAnsiTheme="majorHAnsi" w:cstheme="majorHAnsi"/>
          <w:sz w:val="18"/>
          <w:szCs w:val="18"/>
        </w:rPr>
        <w:t>.</w:t>
      </w:r>
      <w:r w:rsidRPr="00F71146">
        <w:rPr>
          <w:rFonts w:asciiTheme="majorHAnsi" w:hAnsiTheme="majorHAnsi" w:cstheme="majorHAnsi"/>
          <w:sz w:val="18"/>
          <w:szCs w:val="18"/>
          <w:lang w:val="bg-BG"/>
        </w:rPr>
        <w:t xml:space="preserve"> Honorati, </w:t>
      </w:r>
      <w:r w:rsidRPr="00F71146">
        <w:rPr>
          <w:rFonts w:asciiTheme="majorHAnsi" w:hAnsiTheme="majorHAnsi" w:cstheme="majorHAnsi"/>
          <w:sz w:val="18"/>
          <w:szCs w:val="18"/>
        </w:rPr>
        <w:t xml:space="preserve">and </w:t>
      </w:r>
      <w:r w:rsidRPr="00F71146">
        <w:rPr>
          <w:rFonts w:asciiTheme="majorHAnsi" w:hAnsiTheme="majorHAnsi" w:cstheme="majorHAnsi"/>
          <w:sz w:val="18"/>
          <w:szCs w:val="18"/>
          <w:lang w:val="bg-BG"/>
        </w:rPr>
        <w:t>A</w:t>
      </w:r>
      <w:r w:rsidRPr="00F71146">
        <w:rPr>
          <w:rFonts w:asciiTheme="majorHAnsi" w:hAnsiTheme="majorHAnsi" w:cstheme="majorHAnsi"/>
          <w:sz w:val="18"/>
          <w:szCs w:val="18"/>
        </w:rPr>
        <w:t>.</w:t>
      </w:r>
      <w:r w:rsidRPr="00F71146">
        <w:rPr>
          <w:rFonts w:asciiTheme="majorHAnsi" w:hAnsiTheme="majorHAnsi" w:cstheme="majorHAnsi"/>
          <w:sz w:val="18"/>
          <w:szCs w:val="18"/>
          <w:lang w:val="bg-BG"/>
        </w:rPr>
        <w:t xml:space="preserve"> Marguerie</w:t>
      </w:r>
      <w:r w:rsidRPr="00F71146">
        <w:rPr>
          <w:rFonts w:asciiTheme="majorHAnsi" w:hAnsiTheme="majorHAnsi" w:cstheme="majorHAnsi"/>
          <w:sz w:val="18"/>
          <w:szCs w:val="18"/>
        </w:rPr>
        <w:t xml:space="preserve">. </w:t>
      </w:r>
      <w:r w:rsidRPr="00902B10">
        <w:rPr>
          <w:rFonts w:asciiTheme="majorHAnsi" w:hAnsiTheme="majorHAnsi" w:cstheme="majorHAnsi"/>
          <w:sz w:val="18"/>
          <w:szCs w:val="18"/>
        </w:rPr>
        <w:t>2019</w:t>
      </w:r>
      <w:r>
        <w:rPr>
          <w:rFonts w:asciiTheme="majorHAnsi" w:hAnsiTheme="majorHAnsi" w:cstheme="majorHAnsi"/>
          <w:sz w:val="18"/>
          <w:szCs w:val="18"/>
        </w:rPr>
        <w:t>.</w:t>
      </w:r>
      <w:r w:rsidRPr="00902B10">
        <w:rPr>
          <w:rFonts w:asciiTheme="majorHAnsi" w:hAnsiTheme="majorHAnsi" w:cstheme="majorHAnsi"/>
          <w:sz w:val="18"/>
          <w:szCs w:val="18"/>
        </w:rPr>
        <w:t xml:space="preserve"> Assessing Potential Work Disincentives in the Targeted Social Assistance System in Georgia. World Bank, Washington, DC.</w:t>
      </w:r>
    </w:p>
  </w:footnote>
  <w:footnote w:id="37">
    <w:p w14:paraId="544DB28C" w14:textId="77777777" w:rsidR="00EC579F" w:rsidRPr="00902B10" w:rsidRDefault="00EC579F" w:rsidP="00562C46">
      <w:pPr>
        <w:pStyle w:val="FootnoteText"/>
        <w:jc w:val="both"/>
        <w:rPr>
          <w:rFonts w:asciiTheme="majorHAnsi" w:hAnsiTheme="majorHAnsi" w:cstheme="majorHAnsi"/>
          <w:sz w:val="18"/>
          <w:szCs w:val="18"/>
        </w:rPr>
      </w:pPr>
      <w:r w:rsidRPr="00902B10">
        <w:rPr>
          <w:rStyle w:val="FootnoteReference"/>
          <w:rFonts w:asciiTheme="majorHAnsi" w:hAnsiTheme="majorHAnsi" w:cstheme="majorHAnsi"/>
          <w:sz w:val="18"/>
          <w:szCs w:val="18"/>
        </w:rPr>
        <w:footnoteRef/>
      </w:r>
      <w:r w:rsidRPr="00902B10">
        <w:rPr>
          <w:rFonts w:asciiTheme="majorHAnsi" w:hAnsiTheme="majorHAnsi" w:cstheme="majorHAnsi"/>
          <w:sz w:val="18"/>
          <w:szCs w:val="18"/>
        </w:rPr>
        <w:t xml:space="preserve"> </w:t>
      </w:r>
      <w:r w:rsidRPr="00902B10">
        <w:rPr>
          <w:rFonts w:asciiTheme="majorHAnsi" w:hAnsiTheme="majorHAnsi" w:cstheme="majorHAnsi"/>
          <w:sz w:val="18"/>
          <w:szCs w:val="18"/>
          <w:lang w:val="bg-BG"/>
        </w:rPr>
        <w:t>Carraro,</w:t>
      </w:r>
      <w:r w:rsidRPr="00902B10">
        <w:rPr>
          <w:rFonts w:asciiTheme="majorHAnsi" w:hAnsiTheme="majorHAnsi" w:cstheme="majorHAnsi"/>
          <w:sz w:val="18"/>
          <w:szCs w:val="18"/>
        </w:rPr>
        <w:t xml:space="preserve"> L., et al. </w:t>
      </w:r>
    </w:p>
  </w:footnote>
  <w:footnote w:id="38">
    <w:p w14:paraId="70534581" w14:textId="4062D715" w:rsidR="00EC579F" w:rsidRPr="00902B10" w:rsidRDefault="00EC579F" w:rsidP="00562C46">
      <w:pPr>
        <w:pStyle w:val="FootnoteText"/>
        <w:jc w:val="both"/>
        <w:rPr>
          <w:rFonts w:asciiTheme="majorHAnsi" w:hAnsiTheme="majorHAnsi" w:cstheme="majorHAnsi"/>
          <w:sz w:val="18"/>
          <w:szCs w:val="18"/>
        </w:rPr>
      </w:pPr>
      <w:r w:rsidRPr="00902B10">
        <w:rPr>
          <w:rStyle w:val="FootnoteReference"/>
          <w:rFonts w:asciiTheme="majorHAnsi" w:hAnsiTheme="majorHAnsi" w:cstheme="majorHAnsi"/>
          <w:sz w:val="18"/>
          <w:szCs w:val="18"/>
        </w:rPr>
        <w:footnoteRef/>
      </w:r>
      <w:r w:rsidRPr="00902B10">
        <w:rPr>
          <w:rFonts w:asciiTheme="majorHAnsi" w:hAnsiTheme="majorHAnsi" w:cstheme="majorHAnsi"/>
          <w:sz w:val="18"/>
          <w:szCs w:val="18"/>
        </w:rPr>
        <w:t xml:space="preserve"> Quoted after: Mohamed Ihsan Ajwad and Sarah Berger Gonzalez</w:t>
      </w:r>
      <w:r>
        <w:rPr>
          <w:rFonts w:asciiTheme="majorHAnsi" w:hAnsiTheme="majorHAnsi" w:cstheme="majorHAnsi"/>
          <w:sz w:val="18"/>
          <w:szCs w:val="18"/>
        </w:rPr>
        <w:t xml:space="preserve"> 2018</w:t>
      </w:r>
      <w:r w:rsidRPr="00902B10">
        <w:rPr>
          <w:rFonts w:asciiTheme="majorHAnsi" w:hAnsiTheme="majorHAnsi" w:cstheme="majorHAnsi"/>
          <w:sz w:val="18"/>
          <w:szCs w:val="18"/>
        </w:rPr>
        <w:t>. Defining Work Abled TSA beneficiaries. Profiles of TSA Beneficiaries. May 2018.</w:t>
      </w:r>
    </w:p>
  </w:footnote>
  <w:footnote w:id="39">
    <w:p w14:paraId="4FAE1B7A" w14:textId="0A619725" w:rsidR="00EC579F" w:rsidRDefault="00EC579F" w:rsidP="00562C46">
      <w:pPr>
        <w:pStyle w:val="FootnoteText"/>
        <w:jc w:val="both"/>
      </w:pPr>
      <w:r w:rsidRPr="00902B10">
        <w:rPr>
          <w:rStyle w:val="FootnoteReference"/>
          <w:rFonts w:asciiTheme="majorHAnsi" w:hAnsiTheme="majorHAnsi" w:cstheme="majorHAnsi"/>
          <w:sz w:val="18"/>
          <w:szCs w:val="18"/>
        </w:rPr>
        <w:footnoteRef/>
      </w:r>
      <w:r w:rsidRPr="00902B10">
        <w:rPr>
          <w:rFonts w:asciiTheme="majorHAnsi" w:hAnsiTheme="majorHAnsi" w:cstheme="majorHAnsi"/>
          <w:sz w:val="18"/>
          <w:szCs w:val="18"/>
        </w:rPr>
        <w:t xml:space="preserve"> </w:t>
      </w:r>
      <w:r>
        <w:rPr>
          <w:rFonts w:asciiTheme="majorHAnsi" w:hAnsiTheme="majorHAnsi" w:cstheme="majorHAnsi"/>
          <w:sz w:val="18"/>
          <w:szCs w:val="18"/>
        </w:rPr>
        <w:t xml:space="preserve">For instance, </w:t>
      </w:r>
      <w:r w:rsidRPr="00902B10">
        <w:rPr>
          <w:rFonts w:asciiTheme="majorHAnsi" w:hAnsiTheme="majorHAnsi" w:cstheme="majorHAnsi"/>
          <w:sz w:val="18"/>
          <w:szCs w:val="18"/>
        </w:rPr>
        <w:t>2017 Welfare Monitoring Survey (WMS) data, and most recent TSA administrative data</w:t>
      </w:r>
      <w:r>
        <w:rPr>
          <w:rFonts w:asciiTheme="majorHAnsi" w:hAnsiTheme="majorHAnsi" w:cstheme="majorHAnsi"/>
          <w:sz w:val="18"/>
          <w:szCs w:val="18"/>
        </w:rPr>
        <w:t xml:space="preserve"> (UDSVH)</w:t>
      </w:r>
      <w:r w:rsidRPr="00902B10">
        <w:rPr>
          <w:rFonts w:asciiTheme="majorHAnsi" w:hAnsiTheme="majorHAnsi" w:cstheme="majorHAnsi"/>
          <w:sz w:val="18"/>
          <w:szCs w:val="18"/>
        </w:rPr>
        <w:t>.</w:t>
      </w:r>
    </w:p>
  </w:footnote>
  <w:footnote w:id="40">
    <w:p w14:paraId="0B7E51AE" w14:textId="3837575D" w:rsidR="00EC579F" w:rsidRPr="00FA035A" w:rsidRDefault="00EC579F" w:rsidP="00333A44">
      <w:pPr>
        <w:spacing w:after="0" w:line="240" w:lineRule="auto"/>
        <w:jc w:val="both"/>
        <w:rPr>
          <w:rFonts w:asciiTheme="majorHAnsi" w:hAnsiTheme="majorHAnsi" w:cstheme="majorHAnsi"/>
          <w:sz w:val="18"/>
          <w:szCs w:val="18"/>
        </w:rPr>
      </w:pPr>
      <w:r w:rsidRPr="00F71146">
        <w:rPr>
          <w:rStyle w:val="FootnoteReference"/>
          <w:rFonts w:asciiTheme="majorHAnsi" w:hAnsiTheme="majorHAnsi" w:cstheme="majorHAnsi"/>
          <w:sz w:val="18"/>
          <w:szCs w:val="18"/>
        </w:rPr>
        <w:footnoteRef/>
      </w:r>
      <w:r w:rsidRPr="00F71146">
        <w:rPr>
          <w:rFonts w:asciiTheme="majorHAnsi" w:hAnsiTheme="majorHAnsi" w:cstheme="majorHAnsi"/>
          <w:sz w:val="18"/>
          <w:szCs w:val="18"/>
        </w:rPr>
        <w:t xml:space="preserve"> Decree of the Government of Georgia N</w:t>
      </w:r>
      <w:r>
        <w:rPr>
          <w:rFonts w:asciiTheme="majorHAnsi" w:hAnsiTheme="majorHAnsi" w:cstheme="majorHAnsi"/>
          <w:sz w:val="18"/>
          <w:szCs w:val="18"/>
        </w:rPr>
        <w:t xml:space="preserve"> </w:t>
      </w:r>
      <w:r w:rsidRPr="00F71146">
        <w:rPr>
          <w:rFonts w:asciiTheme="majorHAnsi" w:hAnsiTheme="majorHAnsi" w:cstheme="majorHAnsi"/>
          <w:sz w:val="18"/>
          <w:szCs w:val="18"/>
        </w:rPr>
        <w:t>145 July,28, 2006 On Implementation Social Assistance Programs and Resolution N 270 of the Government of Georgia</w:t>
      </w:r>
      <w:r w:rsidRPr="00FA035A">
        <w:rPr>
          <w:rFonts w:asciiTheme="majorHAnsi" w:hAnsiTheme="majorHAnsi" w:cstheme="majorHAnsi"/>
          <w:sz w:val="18"/>
          <w:szCs w:val="18"/>
        </w:rPr>
        <w:t>, June 1, 2017 - webpage, 02. 06. 2017</w:t>
      </w:r>
      <w:r>
        <w:rPr>
          <w:rFonts w:asciiTheme="majorHAnsi" w:hAnsiTheme="majorHAnsi" w:cstheme="majorHAnsi"/>
          <w:sz w:val="18"/>
          <w:szCs w:val="18"/>
        </w:rPr>
        <w:t>.</w:t>
      </w:r>
      <w:r w:rsidRPr="00FA035A">
        <w:rPr>
          <w:rFonts w:asciiTheme="majorHAnsi" w:hAnsiTheme="majorHAnsi" w:cstheme="majorHAnsi"/>
          <w:sz w:val="18"/>
          <w:szCs w:val="18"/>
        </w:rPr>
        <w:t xml:space="preserve"> </w:t>
      </w:r>
    </w:p>
  </w:footnote>
  <w:footnote w:id="41">
    <w:p w14:paraId="5B9AFF81" w14:textId="34A87766" w:rsidR="00EC579F" w:rsidRPr="00BC2C68" w:rsidRDefault="00EC579F" w:rsidP="00333A44">
      <w:pPr>
        <w:pStyle w:val="FootnoteText"/>
        <w:jc w:val="both"/>
        <w:rPr>
          <w:rFonts w:asciiTheme="majorHAnsi" w:hAnsiTheme="majorHAnsi" w:cstheme="majorHAnsi"/>
          <w:sz w:val="18"/>
          <w:szCs w:val="18"/>
        </w:rPr>
      </w:pPr>
      <w:r w:rsidRPr="00BC2C68">
        <w:rPr>
          <w:rStyle w:val="FootnoteReference"/>
          <w:rFonts w:asciiTheme="majorHAnsi" w:hAnsiTheme="majorHAnsi" w:cstheme="majorHAnsi"/>
          <w:sz w:val="18"/>
          <w:szCs w:val="18"/>
        </w:rPr>
        <w:footnoteRef/>
      </w:r>
      <w:r w:rsidRPr="00BC2C68">
        <w:rPr>
          <w:rFonts w:asciiTheme="majorHAnsi" w:hAnsiTheme="majorHAnsi" w:cstheme="majorHAnsi"/>
          <w:sz w:val="18"/>
          <w:szCs w:val="18"/>
        </w:rPr>
        <w:t xml:space="preserve"> Ministry of Internally Displaced Persons from the Occupied Territories, Labor, Health and Social Affairs (2019), Employment and Social Policy. Recent Developments, May 2019. Workshop on Activation and Graduation Learning Labs &amp; Indicators and Tools to Assess Social Protection Systems. Vienna, Austria, June 17-18, 2019.</w:t>
      </w:r>
    </w:p>
  </w:footnote>
  <w:footnote w:id="42">
    <w:p w14:paraId="5FD26D46" w14:textId="77777777" w:rsidR="00EC579F" w:rsidRPr="00D14F79" w:rsidRDefault="00EC579F" w:rsidP="00D14F79">
      <w:pPr>
        <w:pStyle w:val="FootnoteText"/>
        <w:jc w:val="both"/>
        <w:rPr>
          <w:rFonts w:asciiTheme="majorHAnsi" w:hAnsiTheme="majorHAnsi" w:cstheme="majorHAnsi"/>
          <w:sz w:val="18"/>
          <w:szCs w:val="18"/>
        </w:rPr>
      </w:pPr>
      <w:r w:rsidRPr="00D14F79">
        <w:rPr>
          <w:rStyle w:val="FootnoteReference"/>
          <w:rFonts w:asciiTheme="majorHAnsi" w:hAnsiTheme="majorHAnsi" w:cstheme="majorHAnsi"/>
          <w:sz w:val="18"/>
          <w:szCs w:val="18"/>
        </w:rPr>
        <w:footnoteRef/>
      </w:r>
      <w:r w:rsidRPr="00D14F79">
        <w:rPr>
          <w:rFonts w:asciiTheme="majorHAnsi" w:hAnsiTheme="majorHAnsi" w:cstheme="majorHAnsi"/>
          <w:sz w:val="18"/>
          <w:szCs w:val="18"/>
        </w:rPr>
        <w:t xml:space="preserve"> Adopted by Decree No. 732 on December 26</w:t>
      </w:r>
      <w:r w:rsidRPr="00D14F79">
        <w:rPr>
          <w:rFonts w:asciiTheme="majorHAnsi" w:hAnsiTheme="majorHAnsi" w:cstheme="majorHAnsi"/>
          <w:sz w:val="18"/>
          <w:szCs w:val="18"/>
          <w:vertAlign w:val="superscript"/>
        </w:rPr>
        <w:t>th</w:t>
      </w:r>
      <w:r w:rsidRPr="00D14F79">
        <w:rPr>
          <w:rFonts w:asciiTheme="majorHAnsi" w:hAnsiTheme="majorHAnsi" w:cstheme="majorHAnsi"/>
          <w:sz w:val="18"/>
          <w:szCs w:val="18"/>
        </w:rPr>
        <w:t xml:space="preserve">, 2014. </w:t>
      </w:r>
    </w:p>
  </w:footnote>
  <w:footnote w:id="43">
    <w:p w14:paraId="26B7028E" w14:textId="77777777" w:rsidR="00EC579F" w:rsidRPr="00D14F79" w:rsidRDefault="00EC579F" w:rsidP="00D14F79">
      <w:pPr>
        <w:pStyle w:val="FootnoteText"/>
        <w:jc w:val="both"/>
        <w:rPr>
          <w:rFonts w:asciiTheme="majorHAnsi" w:hAnsiTheme="majorHAnsi" w:cstheme="majorHAnsi"/>
          <w:sz w:val="18"/>
          <w:szCs w:val="18"/>
        </w:rPr>
      </w:pPr>
      <w:r w:rsidRPr="00D14F79">
        <w:rPr>
          <w:rStyle w:val="FootnoteReference"/>
          <w:rFonts w:asciiTheme="majorHAnsi" w:hAnsiTheme="majorHAnsi" w:cstheme="majorHAnsi"/>
          <w:sz w:val="18"/>
          <w:szCs w:val="18"/>
        </w:rPr>
        <w:footnoteRef/>
      </w:r>
      <w:r w:rsidRPr="00D14F79">
        <w:rPr>
          <w:rFonts w:asciiTheme="majorHAnsi" w:hAnsiTheme="majorHAnsi" w:cstheme="majorHAnsi"/>
          <w:sz w:val="18"/>
          <w:szCs w:val="18"/>
        </w:rPr>
        <w:t xml:space="preserve"> Information from a short government note on the Right to Work. </w:t>
      </w:r>
    </w:p>
  </w:footnote>
  <w:footnote w:id="44">
    <w:p w14:paraId="3F875EB1" w14:textId="77777777" w:rsidR="00EC579F" w:rsidRPr="00D14F79" w:rsidRDefault="00EC579F" w:rsidP="00331030">
      <w:pPr>
        <w:pStyle w:val="FootnoteText"/>
        <w:jc w:val="both"/>
        <w:rPr>
          <w:rFonts w:asciiTheme="majorHAnsi" w:hAnsiTheme="majorHAnsi" w:cstheme="majorHAnsi"/>
          <w:sz w:val="18"/>
          <w:szCs w:val="18"/>
        </w:rPr>
      </w:pPr>
      <w:r w:rsidRPr="00D14F79">
        <w:rPr>
          <w:rStyle w:val="FootnoteReference"/>
          <w:rFonts w:asciiTheme="majorHAnsi" w:hAnsiTheme="majorHAnsi" w:cstheme="majorHAnsi"/>
          <w:sz w:val="18"/>
          <w:szCs w:val="18"/>
        </w:rPr>
        <w:footnoteRef/>
      </w:r>
      <w:r w:rsidRPr="00D14F79">
        <w:rPr>
          <w:rFonts w:asciiTheme="majorHAnsi" w:hAnsiTheme="majorHAnsi" w:cstheme="majorHAnsi"/>
          <w:sz w:val="18"/>
          <w:szCs w:val="18"/>
        </w:rPr>
        <w:t xml:space="preserve"> Berger 2018. “Inputs for the Development of a Strategy for Activating Targeted Social Assistance Beneficiaries in the Republic of Georgia”, p. 5. </w:t>
      </w:r>
    </w:p>
  </w:footnote>
  <w:footnote w:id="45">
    <w:p w14:paraId="650687F8" w14:textId="77777777" w:rsidR="00EC579F" w:rsidRPr="00D14F79" w:rsidRDefault="00EC579F" w:rsidP="00331030">
      <w:pPr>
        <w:pStyle w:val="FootnoteText"/>
        <w:jc w:val="both"/>
        <w:rPr>
          <w:rFonts w:asciiTheme="majorHAnsi" w:hAnsiTheme="majorHAnsi" w:cstheme="majorHAnsi"/>
          <w:sz w:val="18"/>
          <w:szCs w:val="18"/>
        </w:rPr>
      </w:pPr>
      <w:r w:rsidRPr="00D14F79">
        <w:rPr>
          <w:rStyle w:val="FootnoteReference"/>
          <w:rFonts w:asciiTheme="majorHAnsi" w:hAnsiTheme="majorHAnsi" w:cstheme="majorHAnsi"/>
          <w:sz w:val="18"/>
          <w:szCs w:val="18"/>
        </w:rPr>
        <w:footnoteRef/>
      </w:r>
      <w:r w:rsidRPr="00D14F79">
        <w:rPr>
          <w:rFonts w:asciiTheme="majorHAnsi" w:hAnsiTheme="majorHAnsi" w:cstheme="majorHAnsi"/>
          <w:sz w:val="18"/>
          <w:szCs w:val="18"/>
        </w:rPr>
        <w:t xml:space="preserve"> Traditionally, citizens were passive recipients of government social assistance that was granted unconditionally. </w:t>
      </w:r>
    </w:p>
  </w:footnote>
  <w:footnote w:id="46">
    <w:p w14:paraId="6BDB035D" w14:textId="6E7B9F26" w:rsidR="00EC579F" w:rsidRPr="00D14F79" w:rsidRDefault="00EC579F" w:rsidP="00D14F79">
      <w:pPr>
        <w:pStyle w:val="FootnoteText"/>
        <w:jc w:val="both"/>
        <w:rPr>
          <w:rFonts w:asciiTheme="majorHAnsi" w:hAnsiTheme="majorHAnsi" w:cstheme="majorHAnsi"/>
          <w:sz w:val="18"/>
          <w:szCs w:val="18"/>
        </w:rPr>
      </w:pPr>
      <w:r w:rsidRPr="00D14F79">
        <w:rPr>
          <w:rStyle w:val="FootnoteReference"/>
          <w:rFonts w:asciiTheme="majorHAnsi" w:hAnsiTheme="majorHAnsi" w:cstheme="majorHAnsi"/>
          <w:sz w:val="18"/>
          <w:szCs w:val="18"/>
        </w:rPr>
        <w:footnoteRef/>
      </w:r>
      <w:r w:rsidRPr="00D14F79">
        <w:rPr>
          <w:rFonts w:asciiTheme="majorHAnsi" w:hAnsiTheme="majorHAnsi" w:cstheme="majorHAnsi"/>
          <w:sz w:val="18"/>
          <w:szCs w:val="18"/>
        </w:rPr>
        <w:t xml:space="preserve"> EU 2017. “Action Document for Skills Development and Matching for Labor Market Needs”, p. 5. </w:t>
      </w:r>
    </w:p>
  </w:footnote>
  <w:footnote w:id="47">
    <w:p w14:paraId="064772C7" w14:textId="77777777" w:rsidR="00EC579F" w:rsidRPr="00D14F79" w:rsidRDefault="00EC579F" w:rsidP="00D14F79">
      <w:pPr>
        <w:pStyle w:val="FootnoteText"/>
        <w:jc w:val="both"/>
        <w:rPr>
          <w:rFonts w:asciiTheme="majorHAnsi" w:hAnsiTheme="majorHAnsi" w:cstheme="majorHAnsi"/>
          <w:sz w:val="18"/>
          <w:szCs w:val="18"/>
        </w:rPr>
      </w:pPr>
      <w:r w:rsidRPr="00D14F79">
        <w:rPr>
          <w:rStyle w:val="FootnoteReference"/>
          <w:rFonts w:asciiTheme="majorHAnsi" w:hAnsiTheme="majorHAnsi" w:cstheme="majorHAnsi"/>
          <w:sz w:val="18"/>
          <w:szCs w:val="18"/>
        </w:rPr>
        <w:footnoteRef/>
      </w:r>
      <w:r w:rsidRPr="00D14F79">
        <w:rPr>
          <w:rFonts w:asciiTheme="majorHAnsi" w:hAnsiTheme="majorHAnsi" w:cstheme="majorHAnsi"/>
          <w:sz w:val="18"/>
          <w:szCs w:val="18"/>
        </w:rPr>
        <w:t xml:space="preserve"> </w:t>
      </w:r>
      <w:hyperlink r:id="rId5" w:history="1">
        <w:r w:rsidRPr="00D14F79">
          <w:rPr>
            <w:rStyle w:val="Hyperlink"/>
            <w:rFonts w:asciiTheme="majorHAnsi" w:hAnsiTheme="majorHAnsi" w:cstheme="majorHAnsi"/>
            <w:sz w:val="18"/>
            <w:szCs w:val="18"/>
          </w:rPr>
          <w:t>http://www.worknet.gov.ge</w:t>
        </w:r>
      </w:hyperlink>
      <w:r w:rsidRPr="00D14F79">
        <w:rPr>
          <w:rStyle w:val="Hyperlink"/>
          <w:rFonts w:asciiTheme="majorHAnsi" w:hAnsiTheme="majorHAnsi" w:cstheme="majorHAnsi"/>
          <w:sz w:val="18"/>
          <w:szCs w:val="18"/>
        </w:rPr>
        <w:t>.</w:t>
      </w:r>
    </w:p>
  </w:footnote>
  <w:footnote w:id="48">
    <w:p w14:paraId="2A7D98ED" w14:textId="7A30714D" w:rsidR="00EC579F" w:rsidRDefault="00EC579F" w:rsidP="00D14F79">
      <w:pPr>
        <w:pStyle w:val="FootnoteText"/>
        <w:jc w:val="both"/>
      </w:pPr>
      <w:r>
        <w:rPr>
          <w:rStyle w:val="FootnoteReference"/>
        </w:rPr>
        <w:footnoteRef/>
      </w:r>
      <w:r>
        <w:t xml:space="preserve"> </w:t>
      </w:r>
      <w:r w:rsidRPr="00D14F79">
        <w:rPr>
          <w:rFonts w:asciiTheme="majorHAnsi" w:hAnsiTheme="majorHAnsi" w:cstheme="majorHAnsi"/>
          <w:sz w:val="18"/>
          <w:szCs w:val="18"/>
        </w:rPr>
        <w:t xml:space="preserve">The website can be accessed at </w:t>
      </w:r>
      <w:r w:rsidRPr="00D14F79">
        <w:rPr>
          <w:rFonts w:asciiTheme="majorHAnsi" w:hAnsiTheme="majorHAnsi" w:cstheme="majorHAnsi"/>
          <w:color w:val="2E74B5" w:themeColor="accent5" w:themeShade="BF"/>
          <w:sz w:val="18"/>
          <w:szCs w:val="18"/>
          <w:u w:val="single"/>
        </w:rPr>
        <w:t>www.lmis.gov.ge</w:t>
      </w:r>
      <w:r w:rsidRPr="00D14F79">
        <w:rPr>
          <w:rFonts w:asciiTheme="majorHAnsi" w:hAnsiTheme="majorHAnsi" w:cstheme="majorHAnsi"/>
          <w:sz w:val="18"/>
          <w:szCs w:val="18"/>
        </w:rPr>
        <w:t xml:space="preserve">. </w:t>
      </w:r>
    </w:p>
  </w:footnote>
  <w:footnote w:id="49">
    <w:p w14:paraId="0609333F" w14:textId="61AE245C" w:rsidR="00EC579F" w:rsidRPr="00D14F79" w:rsidRDefault="00EC579F" w:rsidP="00D14F79">
      <w:pPr>
        <w:pStyle w:val="FootnoteText"/>
        <w:jc w:val="both"/>
        <w:rPr>
          <w:rFonts w:asciiTheme="majorHAnsi" w:hAnsiTheme="majorHAnsi" w:cstheme="majorHAnsi"/>
          <w:sz w:val="18"/>
          <w:szCs w:val="18"/>
        </w:rPr>
      </w:pPr>
      <w:r w:rsidRPr="00D14F79">
        <w:rPr>
          <w:rStyle w:val="FootnoteReference"/>
          <w:rFonts w:asciiTheme="majorHAnsi" w:hAnsiTheme="majorHAnsi" w:cstheme="majorHAnsi"/>
          <w:sz w:val="18"/>
          <w:szCs w:val="18"/>
        </w:rPr>
        <w:footnoteRef/>
      </w:r>
      <w:r w:rsidRPr="00D14F79">
        <w:rPr>
          <w:rFonts w:asciiTheme="majorHAnsi" w:hAnsiTheme="majorHAnsi" w:cstheme="majorHAnsi"/>
          <w:sz w:val="18"/>
          <w:szCs w:val="18"/>
        </w:rPr>
        <w:t xml:space="preserve"> The Agreement was approved as a Resolution of the Government of Georgia No. 2181 “On Signing the Financial Agreement regarding Employment and Vocational Education and Training”.</w:t>
      </w:r>
    </w:p>
  </w:footnote>
  <w:footnote w:id="50">
    <w:p w14:paraId="711CF5FF" w14:textId="15FA24E2" w:rsidR="00EC579F" w:rsidRPr="00DB323D" w:rsidRDefault="00EC579F" w:rsidP="00426840">
      <w:pPr>
        <w:pStyle w:val="FootnoteText"/>
        <w:jc w:val="both"/>
        <w:rPr>
          <w:rFonts w:asciiTheme="majorHAnsi" w:hAnsiTheme="majorHAnsi" w:cstheme="majorHAnsi"/>
          <w:sz w:val="18"/>
          <w:szCs w:val="18"/>
        </w:rPr>
      </w:pPr>
      <w:r w:rsidRPr="00DB323D">
        <w:rPr>
          <w:rStyle w:val="FootnoteReference"/>
          <w:rFonts w:asciiTheme="majorHAnsi" w:hAnsiTheme="majorHAnsi" w:cstheme="majorHAnsi"/>
          <w:sz w:val="18"/>
          <w:szCs w:val="18"/>
        </w:rPr>
        <w:footnoteRef/>
      </w:r>
      <w:r w:rsidRPr="00DB323D">
        <w:rPr>
          <w:rFonts w:asciiTheme="majorHAnsi" w:hAnsiTheme="majorHAnsi" w:cstheme="majorHAnsi"/>
          <w:sz w:val="18"/>
          <w:szCs w:val="18"/>
        </w:rPr>
        <w:t xml:space="preserve"> Resolution No. 733 was approved on 26</w:t>
      </w:r>
      <w:r w:rsidRPr="00DB323D">
        <w:rPr>
          <w:rFonts w:asciiTheme="majorHAnsi" w:hAnsiTheme="majorHAnsi" w:cstheme="majorHAnsi"/>
          <w:sz w:val="18"/>
          <w:szCs w:val="18"/>
          <w:vertAlign w:val="superscript"/>
        </w:rPr>
        <w:t>th</w:t>
      </w:r>
      <w:r w:rsidRPr="00DB323D">
        <w:rPr>
          <w:rFonts w:asciiTheme="majorHAnsi" w:hAnsiTheme="majorHAnsi" w:cstheme="majorHAnsi"/>
          <w:sz w:val="18"/>
          <w:szCs w:val="18"/>
        </w:rPr>
        <w:t xml:space="preserve"> December 2014.</w:t>
      </w:r>
    </w:p>
  </w:footnote>
  <w:footnote w:id="51">
    <w:p w14:paraId="3C11CD80" w14:textId="392411BC" w:rsidR="00EC579F" w:rsidRPr="00DB323D" w:rsidRDefault="00EC579F" w:rsidP="00426840">
      <w:pPr>
        <w:pStyle w:val="FootnoteText"/>
        <w:jc w:val="both"/>
        <w:rPr>
          <w:rFonts w:asciiTheme="majorHAnsi" w:hAnsiTheme="majorHAnsi" w:cstheme="majorHAnsi"/>
          <w:sz w:val="18"/>
          <w:szCs w:val="18"/>
        </w:rPr>
      </w:pPr>
      <w:r w:rsidRPr="00DB323D">
        <w:rPr>
          <w:rStyle w:val="FootnoteReference"/>
          <w:rFonts w:asciiTheme="majorHAnsi" w:hAnsiTheme="majorHAnsi" w:cstheme="majorHAnsi"/>
          <w:sz w:val="18"/>
          <w:szCs w:val="18"/>
        </w:rPr>
        <w:footnoteRef/>
      </w:r>
      <w:r w:rsidRPr="00DB323D">
        <w:rPr>
          <w:rFonts w:asciiTheme="majorHAnsi" w:hAnsiTheme="majorHAnsi" w:cstheme="majorHAnsi"/>
          <w:sz w:val="18"/>
          <w:szCs w:val="18"/>
        </w:rPr>
        <w:t xml:space="preserve"> Resolution No. 733 of the Georgian Government. Ministry of Economy and Sustainable Development collects data on the economy and existing and expected investments; SSA provides information on jobseekers and available vacancies; the National Statistics Service of Georgia provides data on companies and institutions and population (including emigrants and immigrants) through LF surveys; Ministry of Education and Science provides information about employment of graduates. Other data providers are the MIHLSA and the </w:t>
      </w:r>
      <w:r w:rsidRPr="00DB323D">
        <w:rPr>
          <w:rFonts w:asciiTheme="majorHAnsi" w:eastAsia="Times New Roman" w:hAnsiTheme="majorHAnsi" w:cstheme="majorHAnsi"/>
          <w:color w:val="313131"/>
          <w:sz w:val="18"/>
          <w:szCs w:val="18"/>
        </w:rPr>
        <w:t>Agricultural Projects’ Management Agency under the Ministry of Environment Protection and Agriculture.</w:t>
      </w:r>
    </w:p>
  </w:footnote>
  <w:footnote w:id="52">
    <w:p w14:paraId="186546BB" w14:textId="0BD4A8D7" w:rsidR="00EC579F" w:rsidRPr="00C7242A" w:rsidRDefault="00EC579F" w:rsidP="00661633">
      <w:pPr>
        <w:pStyle w:val="FootnoteText"/>
        <w:rPr>
          <w:rFonts w:asciiTheme="majorHAnsi" w:hAnsiTheme="majorHAnsi" w:cstheme="majorHAnsi"/>
          <w:sz w:val="18"/>
          <w:szCs w:val="18"/>
        </w:rPr>
      </w:pPr>
      <w:r w:rsidRPr="00C7242A">
        <w:rPr>
          <w:rStyle w:val="FootnoteReference"/>
          <w:rFonts w:asciiTheme="majorHAnsi" w:hAnsiTheme="majorHAnsi" w:cstheme="majorHAnsi"/>
          <w:sz w:val="18"/>
          <w:szCs w:val="18"/>
        </w:rPr>
        <w:footnoteRef/>
      </w:r>
      <w:r w:rsidRPr="00C7242A">
        <w:rPr>
          <w:rFonts w:asciiTheme="majorHAnsi" w:hAnsiTheme="majorHAnsi" w:cstheme="majorHAnsi"/>
          <w:sz w:val="18"/>
          <w:szCs w:val="18"/>
        </w:rPr>
        <w:t xml:space="preserve"> MILHSA 2018</w:t>
      </w:r>
      <w:r>
        <w:rPr>
          <w:rFonts w:asciiTheme="majorHAnsi" w:hAnsiTheme="majorHAnsi" w:cstheme="majorHAnsi"/>
          <w:sz w:val="18"/>
          <w:szCs w:val="18"/>
        </w:rPr>
        <w:t>.</w:t>
      </w:r>
      <w:r w:rsidRPr="00C7242A">
        <w:rPr>
          <w:rFonts w:asciiTheme="majorHAnsi" w:hAnsiTheme="majorHAnsi" w:cstheme="majorHAnsi"/>
          <w:sz w:val="18"/>
          <w:szCs w:val="18"/>
        </w:rPr>
        <w:t xml:space="preserve"> “Employment Promotion Services”. </w:t>
      </w:r>
    </w:p>
  </w:footnote>
  <w:footnote w:id="53">
    <w:p w14:paraId="31466467" w14:textId="1B17A6D7" w:rsidR="00EC579F" w:rsidRPr="00C7242A" w:rsidRDefault="00EC579F">
      <w:pPr>
        <w:pStyle w:val="FootnoteText"/>
        <w:rPr>
          <w:rFonts w:asciiTheme="majorHAnsi" w:hAnsiTheme="majorHAnsi" w:cstheme="majorHAnsi"/>
          <w:sz w:val="18"/>
          <w:szCs w:val="18"/>
        </w:rPr>
      </w:pPr>
      <w:r w:rsidRPr="00C7242A">
        <w:rPr>
          <w:rStyle w:val="FootnoteReference"/>
          <w:rFonts w:asciiTheme="majorHAnsi" w:hAnsiTheme="majorHAnsi" w:cstheme="majorHAnsi"/>
          <w:sz w:val="18"/>
          <w:szCs w:val="18"/>
        </w:rPr>
        <w:footnoteRef/>
      </w:r>
      <w:r w:rsidRPr="00C7242A">
        <w:rPr>
          <w:rFonts w:asciiTheme="majorHAnsi" w:hAnsiTheme="majorHAnsi" w:cstheme="majorHAnsi"/>
          <w:sz w:val="18"/>
          <w:szCs w:val="18"/>
        </w:rPr>
        <w:t xml:space="preserve"> Decree No. 238 adopted on June 2, 2016. </w:t>
      </w:r>
    </w:p>
  </w:footnote>
  <w:footnote w:id="54">
    <w:p w14:paraId="71CB0EC9" w14:textId="5AD8B0AE" w:rsidR="00EC579F" w:rsidRPr="00426840" w:rsidRDefault="00EC579F" w:rsidP="00426840">
      <w:pPr>
        <w:pStyle w:val="FootnoteText"/>
        <w:jc w:val="both"/>
        <w:rPr>
          <w:rFonts w:asciiTheme="majorHAnsi" w:hAnsiTheme="majorHAnsi" w:cstheme="majorHAnsi"/>
          <w:sz w:val="18"/>
          <w:szCs w:val="18"/>
        </w:rPr>
      </w:pPr>
      <w:r w:rsidRPr="00426840">
        <w:rPr>
          <w:rStyle w:val="FootnoteReference"/>
          <w:rFonts w:asciiTheme="majorHAnsi" w:hAnsiTheme="majorHAnsi" w:cstheme="majorHAnsi"/>
          <w:sz w:val="18"/>
          <w:szCs w:val="18"/>
        </w:rPr>
        <w:footnoteRef/>
      </w:r>
      <w:r w:rsidRPr="00426840">
        <w:rPr>
          <w:rFonts w:asciiTheme="majorHAnsi" w:hAnsiTheme="majorHAnsi" w:cstheme="majorHAnsi"/>
          <w:sz w:val="18"/>
          <w:szCs w:val="18"/>
        </w:rPr>
        <w:t xml:space="preserve"> Information drawn from a presentation given by Acting head of LM Analysis Department of the MILHSA. </w:t>
      </w:r>
    </w:p>
  </w:footnote>
  <w:footnote w:id="55">
    <w:p w14:paraId="7B1300AD" w14:textId="467CE29F" w:rsidR="00EC579F" w:rsidRPr="00426840" w:rsidRDefault="00EC579F" w:rsidP="00426840">
      <w:pPr>
        <w:pStyle w:val="FootnoteText"/>
        <w:jc w:val="both"/>
        <w:rPr>
          <w:rFonts w:asciiTheme="majorHAnsi" w:hAnsiTheme="majorHAnsi" w:cstheme="majorHAnsi"/>
          <w:sz w:val="18"/>
          <w:szCs w:val="18"/>
        </w:rPr>
      </w:pPr>
      <w:r w:rsidRPr="00426840">
        <w:rPr>
          <w:rStyle w:val="FootnoteReference"/>
          <w:rFonts w:asciiTheme="majorHAnsi" w:hAnsiTheme="majorHAnsi" w:cstheme="majorHAnsi"/>
          <w:sz w:val="18"/>
          <w:szCs w:val="18"/>
        </w:rPr>
        <w:footnoteRef/>
      </w:r>
      <w:r w:rsidRPr="00426840">
        <w:rPr>
          <w:rFonts w:asciiTheme="majorHAnsi" w:hAnsiTheme="majorHAnsi" w:cstheme="majorHAnsi"/>
          <w:sz w:val="18"/>
          <w:szCs w:val="18"/>
        </w:rPr>
        <w:t xml:space="preserve"> For example, the vocational college, Mermisi, offered 34 training programs as of 2016. In 2016, the college signed a Memorandum of Cooperation with more than 250 companies. Training was offered for IT support specialist, accounting technician, engine mechanic, refrigeration technician, food ecology control specialist, printing industry technician, office manager, textile professional, chef, stylist, etc. See: MIHLSA website: </w:t>
      </w:r>
      <w:hyperlink r:id="rId6" w:history="1">
        <w:r w:rsidRPr="00426840">
          <w:rPr>
            <w:rStyle w:val="Hyperlink"/>
            <w:rFonts w:asciiTheme="majorHAnsi" w:hAnsiTheme="majorHAnsi" w:cstheme="majorHAnsi"/>
            <w:color w:val="034990" w:themeColor="hyperlink" w:themeShade="BF"/>
            <w:sz w:val="18"/>
            <w:szCs w:val="18"/>
          </w:rPr>
          <w:t>http://mes.gov.ge/content.php?id=</w:t>
        </w:r>
      </w:hyperlink>
      <w:r w:rsidRPr="00426840">
        <w:rPr>
          <w:rFonts w:asciiTheme="majorHAnsi" w:hAnsiTheme="majorHAnsi" w:cstheme="majorHAnsi"/>
          <w:color w:val="2E74B5" w:themeColor="accent5" w:themeShade="BF"/>
          <w:sz w:val="18"/>
          <w:szCs w:val="18"/>
          <w:u w:val="single"/>
        </w:rPr>
        <w:t>6537&amp;lang=eng.</w:t>
      </w:r>
    </w:p>
  </w:footnote>
  <w:footnote w:id="56">
    <w:p w14:paraId="6ACD95F1" w14:textId="1BE1EBB3" w:rsidR="00EC579F" w:rsidRPr="00426840" w:rsidRDefault="00EC579F" w:rsidP="00426840">
      <w:pPr>
        <w:pStyle w:val="FootnoteText"/>
        <w:jc w:val="both"/>
        <w:rPr>
          <w:rFonts w:asciiTheme="majorHAnsi" w:hAnsiTheme="majorHAnsi" w:cstheme="majorHAnsi"/>
          <w:sz w:val="18"/>
          <w:szCs w:val="18"/>
        </w:rPr>
      </w:pPr>
      <w:r w:rsidRPr="00426840">
        <w:rPr>
          <w:rStyle w:val="FootnoteReference"/>
          <w:rFonts w:asciiTheme="majorHAnsi" w:hAnsiTheme="majorHAnsi" w:cstheme="majorHAnsi"/>
          <w:sz w:val="18"/>
          <w:szCs w:val="18"/>
        </w:rPr>
        <w:footnoteRef/>
      </w:r>
      <w:r w:rsidRPr="00426840">
        <w:rPr>
          <w:rFonts w:asciiTheme="majorHAnsi" w:hAnsiTheme="majorHAnsi" w:cstheme="majorHAnsi"/>
          <w:sz w:val="18"/>
          <w:szCs w:val="18"/>
        </w:rPr>
        <w:t xml:space="preserve"> The MILHSA conducted research in 11 regions across the country to find out the in-demand professions. This informed the list of professions approved for the State Program. </w:t>
      </w:r>
    </w:p>
  </w:footnote>
  <w:footnote w:id="57">
    <w:p w14:paraId="39416367" w14:textId="5E751820" w:rsidR="00EC579F" w:rsidRPr="00F76231" w:rsidRDefault="00EC579F">
      <w:pPr>
        <w:pStyle w:val="FootnoteText"/>
        <w:rPr>
          <w:rFonts w:asciiTheme="majorHAnsi" w:hAnsiTheme="majorHAnsi" w:cstheme="majorHAnsi"/>
          <w:sz w:val="18"/>
          <w:szCs w:val="18"/>
        </w:rPr>
      </w:pPr>
      <w:r w:rsidRPr="00F76231">
        <w:rPr>
          <w:rStyle w:val="FootnoteReference"/>
          <w:rFonts w:asciiTheme="majorHAnsi" w:hAnsiTheme="majorHAnsi" w:cstheme="majorHAnsi"/>
          <w:sz w:val="18"/>
          <w:szCs w:val="18"/>
        </w:rPr>
        <w:footnoteRef/>
      </w:r>
      <w:r w:rsidRPr="00F76231">
        <w:rPr>
          <w:rFonts w:asciiTheme="majorHAnsi" w:hAnsiTheme="majorHAnsi" w:cstheme="majorHAnsi"/>
          <w:sz w:val="18"/>
          <w:szCs w:val="18"/>
        </w:rPr>
        <w:t xml:space="preserve"> </w:t>
      </w:r>
      <w:r>
        <w:rPr>
          <w:rFonts w:asciiTheme="majorHAnsi" w:hAnsiTheme="majorHAnsi" w:cstheme="majorHAnsi"/>
          <w:sz w:val="18"/>
          <w:szCs w:val="18"/>
        </w:rPr>
        <w:t>The budgets include p</w:t>
      </w:r>
      <w:r w:rsidRPr="00F76231">
        <w:rPr>
          <w:rFonts w:asciiTheme="majorHAnsi" w:hAnsiTheme="majorHAnsi" w:cstheme="majorHAnsi"/>
          <w:sz w:val="18"/>
          <w:szCs w:val="18"/>
        </w:rPr>
        <w:t>rogram and administrative costs.</w:t>
      </w:r>
    </w:p>
  </w:footnote>
  <w:footnote w:id="58">
    <w:p w14:paraId="0D47A200" w14:textId="329DC0C5" w:rsidR="00EC579F" w:rsidRPr="00426840" w:rsidRDefault="00EC579F" w:rsidP="00426840">
      <w:pPr>
        <w:pStyle w:val="FootnoteText"/>
        <w:jc w:val="both"/>
        <w:rPr>
          <w:rFonts w:asciiTheme="majorHAnsi" w:hAnsiTheme="majorHAnsi" w:cstheme="majorHAnsi"/>
          <w:sz w:val="18"/>
          <w:szCs w:val="18"/>
        </w:rPr>
      </w:pPr>
      <w:r w:rsidRPr="00426840">
        <w:rPr>
          <w:rStyle w:val="FootnoteReference"/>
          <w:rFonts w:asciiTheme="majorHAnsi" w:hAnsiTheme="majorHAnsi" w:cstheme="majorHAnsi"/>
          <w:sz w:val="18"/>
          <w:szCs w:val="18"/>
        </w:rPr>
        <w:footnoteRef/>
      </w:r>
      <w:r w:rsidRPr="00426840">
        <w:rPr>
          <w:rFonts w:asciiTheme="majorHAnsi" w:hAnsiTheme="majorHAnsi" w:cstheme="majorHAnsi"/>
          <w:sz w:val="18"/>
          <w:szCs w:val="18"/>
        </w:rPr>
        <w:t xml:space="preserve"> MILHSA 2018. </w:t>
      </w:r>
      <w:r w:rsidRPr="008466D2">
        <w:rPr>
          <w:rFonts w:asciiTheme="majorHAnsi" w:hAnsiTheme="majorHAnsi" w:cstheme="majorHAnsi"/>
          <w:sz w:val="18"/>
          <w:szCs w:val="18"/>
        </w:rPr>
        <w:t>Department of Employment Programs. “Employment Promotion Services”.</w:t>
      </w:r>
    </w:p>
  </w:footnote>
  <w:footnote w:id="59">
    <w:p w14:paraId="7F63A877" w14:textId="0B5EA31E" w:rsidR="00EC579F" w:rsidRPr="00426840" w:rsidRDefault="00EC579F" w:rsidP="00426840">
      <w:pPr>
        <w:pStyle w:val="FootnoteText"/>
        <w:jc w:val="both"/>
        <w:rPr>
          <w:rFonts w:asciiTheme="majorHAnsi" w:hAnsiTheme="majorHAnsi" w:cstheme="majorHAnsi"/>
          <w:sz w:val="18"/>
          <w:szCs w:val="18"/>
        </w:rPr>
      </w:pPr>
      <w:r w:rsidRPr="00426840">
        <w:rPr>
          <w:rStyle w:val="FootnoteReference"/>
          <w:rFonts w:asciiTheme="majorHAnsi" w:hAnsiTheme="majorHAnsi" w:cstheme="majorHAnsi"/>
          <w:sz w:val="18"/>
          <w:szCs w:val="18"/>
        </w:rPr>
        <w:footnoteRef/>
      </w:r>
      <w:r w:rsidRPr="00426840">
        <w:rPr>
          <w:rFonts w:asciiTheme="majorHAnsi" w:hAnsiTheme="majorHAnsi" w:cstheme="majorHAnsi"/>
          <w:sz w:val="18"/>
          <w:szCs w:val="18"/>
        </w:rPr>
        <w:t xml:space="preserve"> Some of the questions previously asked included: “How do you assess a service received through the state program?”, “Has the program increased your employment opportunity?”, and “Has the completion of the program helped to secure an additional source of income?”.</w:t>
      </w:r>
    </w:p>
  </w:footnote>
  <w:footnote w:id="60">
    <w:p w14:paraId="75D56891" w14:textId="2F9277DE" w:rsidR="00EC579F" w:rsidRPr="00426840" w:rsidRDefault="00EC579F" w:rsidP="00426840">
      <w:pPr>
        <w:spacing w:after="0"/>
        <w:contextualSpacing/>
        <w:jc w:val="both"/>
        <w:rPr>
          <w:rFonts w:asciiTheme="majorHAnsi" w:hAnsiTheme="majorHAnsi" w:cstheme="majorHAnsi"/>
          <w:sz w:val="18"/>
          <w:szCs w:val="18"/>
        </w:rPr>
      </w:pPr>
      <w:r w:rsidRPr="00426840">
        <w:rPr>
          <w:rStyle w:val="FootnoteReference"/>
          <w:rFonts w:asciiTheme="majorHAnsi" w:hAnsiTheme="majorHAnsi" w:cstheme="majorHAnsi"/>
          <w:sz w:val="18"/>
          <w:szCs w:val="18"/>
        </w:rPr>
        <w:footnoteRef/>
      </w:r>
      <w:r w:rsidRPr="00426840">
        <w:rPr>
          <w:rFonts w:asciiTheme="majorHAnsi" w:hAnsiTheme="majorHAnsi" w:cstheme="majorHAnsi"/>
          <w:sz w:val="18"/>
          <w:szCs w:val="18"/>
        </w:rPr>
        <w:t xml:space="preserve"> The subsidy amount cannot be more than 470 GEL (US$ 158.52). </w:t>
      </w:r>
    </w:p>
  </w:footnote>
  <w:footnote w:id="61">
    <w:p w14:paraId="17197A6A" w14:textId="77777777" w:rsidR="00EC579F" w:rsidRPr="00E91BFC" w:rsidRDefault="00EC579F" w:rsidP="0067690C">
      <w:pPr>
        <w:pStyle w:val="FootnoteText"/>
        <w:rPr>
          <w:rFonts w:asciiTheme="majorHAnsi" w:hAnsiTheme="majorHAnsi" w:cstheme="majorHAnsi"/>
        </w:rPr>
      </w:pPr>
      <w:r w:rsidRPr="00E91BFC">
        <w:rPr>
          <w:rStyle w:val="FootnoteReference"/>
          <w:rFonts w:asciiTheme="majorHAnsi" w:hAnsiTheme="majorHAnsi" w:cstheme="majorHAnsi"/>
          <w:sz w:val="18"/>
          <w:szCs w:val="18"/>
        </w:rPr>
        <w:footnoteRef/>
      </w:r>
      <w:r w:rsidRPr="00E91BFC">
        <w:rPr>
          <w:rFonts w:asciiTheme="majorHAnsi" w:hAnsiTheme="majorHAnsi" w:cstheme="majorHAnsi"/>
          <w:sz w:val="18"/>
          <w:szCs w:val="18"/>
        </w:rPr>
        <w:t xml:space="preserve"> Draws information from a report on the Implementation of State Programs by MILHSA. Approved by the government on 18 July 2016.</w:t>
      </w:r>
      <w:r w:rsidRPr="00E91BFC">
        <w:rPr>
          <w:rFonts w:asciiTheme="majorHAnsi" w:hAnsiTheme="majorHAnsi" w:cstheme="majorHAnsi"/>
        </w:rPr>
        <w:t xml:space="preserve"> </w:t>
      </w:r>
    </w:p>
  </w:footnote>
  <w:footnote w:id="62">
    <w:p w14:paraId="347FC8CF" w14:textId="625E3C36" w:rsidR="00EC579F" w:rsidRPr="004718A3" w:rsidRDefault="00EC579F">
      <w:pPr>
        <w:pStyle w:val="FootnoteText"/>
        <w:rPr>
          <w:rFonts w:asciiTheme="majorHAnsi" w:hAnsiTheme="majorHAnsi" w:cstheme="majorHAnsi"/>
          <w:sz w:val="18"/>
          <w:szCs w:val="18"/>
        </w:rPr>
      </w:pPr>
      <w:r w:rsidRPr="004718A3">
        <w:rPr>
          <w:rStyle w:val="FootnoteReference"/>
          <w:rFonts w:asciiTheme="majorHAnsi" w:hAnsiTheme="majorHAnsi" w:cstheme="majorHAnsi"/>
          <w:sz w:val="18"/>
          <w:szCs w:val="18"/>
        </w:rPr>
        <w:footnoteRef/>
      </w:r>
      <w:r w:rsidRPr="004718A3">
        <w:rPr>
          <w:rFonts w:asciiTheme="majorHAnsi" w:hAnsiTheme="majorHAnsi" w:cstheme="majorHAnsi"/>
          <w:sz w:val="18"/>
          <w:szCs w:val="18"/>
        </w:rPr>
        <w:t xml:space="preserve"> The program was adopted as Decree no. 233 dated 18</w:t>
      </w:r>
      <w:r w:rsidRPr="004718A3">
        <w:rPr>
          <w:rFonts w:asciiTheme="majorHAnsi" w:hAnsiTheme="majorHAnsi" w:cstheme="majorHAnsi"/>
          <w:sz w:val="18"/>
          <w:szCs w:val="18"/>
          <w:vertAlign w:val="superscript"/>
        </w:rPr>
        <w:t>th</w:t>
      </w:r>
      <w:r w:rsidRPr="004718A3">
        <w:rPr>
          <w:rFonts w:asciiTheme="majorHAnsi" w:hAnsiTheme="majorHAnsi" w:cstheme="majorHAnsi"/>
          <w:sz w:val="18"/>
          <w:szCs w:val="18"/>
        </w:rPr>
        <w:t xml:space="preserve"> July 2016.</w:t>
      </w:r>
    </w:p>
  </w:footnote>
  <w:footnote w:id="63">
    <w:p w14:paraId="04E2D2B6" w14:textId="736FEC3A" w:rsidR="00EC579F" w:rsidRPr="008466D2" w:rsidRDefault="00EC579F">
      <w:pPr>
        <w:pStyle w:val="FootnoteText"/>
        <w:rPr>
          <w:rFonts w:asciiTheme="majorHAnsi" w:hAnsiTheme="majorHAnsi" w:cstheme="majorHAnsi"/>
          <w:sz w:val="18"/>
          <w:szCs w:val="18"/>
        </w:rPr>
      </w:pPr>
      <w:r w:rsidRPr="008466D2">
        <w:rPr>
          <w:rStyle w:val="FootnoteReference"/>
          <w:rFonts w:asciiTheme="majorHAnsi" w:hAnsiTheme="majorHAnsi" w:cstheme="majorHAnsi"/>
          <w:sz w:val="18"/>
          <w:szCs w:val="18"/>
        </w:rPr>
        <w:footnoteRef/>
      </w:r>
      <w:r w:rsidRPr="008466D2">
        <w:rPr>
          <w:rFonts w:asciiTheme="majorHAnsi" w:hAnsiTheme="majorHAnsi" w:cstheme="majorHAnsi"/>
          <w:sz w:val="18"/>
          <w:szCs w:val="18"/>
        </w:rPr>
        <w:t xml:space="preserve"> MILHSA 2018</w:t>
      </w:r>
      <w:r>
        <w:rPr>
          <w:rFonts w:asciiTheme="majorHAnsi" w:hAnsiTheme="majorHAnsi" w:cstheme="majorHAnsi"/>
          <w:sz w:val="18"/>
          <w:szCs w:val="18"/>
        </w:rPr>
        <w:t>.</w:t>
      </w:r>
      <w:r w:rsidRPr="008466D2">
        <w:rPr>
          <w:rFonts w:asciiTheme="majorHAnsi" w:hAnsiTheme="majorHAnsi" w:cstheme="majorHAnsi"/>
          <w:sz w:val="18"/>
          <w:szCs w:val="18"/>
        </w:rPr>
        <w:t xml:space="preserve"> Department of Employment Programs. “Employment Promotion Services”.</w:t>
      </w:r>
    </w:p>
  </w:footnote>
  <w:footnote w:id="64">
    <w:p w14:paraId="55C81CE7" w14:textId="1618D9EB" w:rsidR="00EC579F" w:rsidRPr="008466D2" w:rsidRDefault="00EC579F" w:rsidP="008466D2">
      <w:pPr>
        <w:pStyle w:val="FootnoteText"/>
        <w:rPr>
          <w:rFonts w:asciiTheme="majorHAnsi" w:hAnsiTheme="majorHAnsi" w:cstheme="majorHAnsi"/>
          <w:sz w:val="18"/>
          <w:szCs w:val="18"/>
        </w:rPr>
      </w:pPr>
      <w:r w:rsidRPr="008466D2">
        <w:rPr>
          <w:rStyle w:val="FootnoteReference"/>
          <w:rFonts w:asciiTheme="majorHAnsi" w:hAnsiTheme="majorHAnsi" w:cstheme="majorHAnsi"/>
          <w:sz w:val="18"/>
          <w:szCs w:val="18"/>
        </w:rPr>
        <w:footnoteRef/>
      </w:r>
      <w:r w:rsidRPr="008466D2">
        <w:rPr>
          <w:rFonts w:asciiTheme="majorHAnsi" w:hAnsiTheme="majorHAnsi" w:cstheme="majorHAnsi"/>
          <w:sz w:val="18"/>
          <w:szCs w:val="18"/>
        </w:rPr>
        <w:t xml:space="preserve"> Ibid.</w:t>
      </w:r>
    </w:p>
  </w:footnote>
  <w:footnote w:id="65">
    <w:p w14:paraId="1BFD37EE" w14:textId="61655949" w:rsidR="00EC579F" w:rsidRPr="00D231DA" w:rsidRDefault="00EC579F" w:rsidP="000573DC">
      <w:pPr>
        <w:pStyle w:val="FootnoteText"/>
        <w:rPr>
          <w:rFonts w:asciiTheme="majorHAnsi" w:hAnsiTheme="majorHAnsi" w:cstheme="majorHAnsi"/>
          <w:sz w:val="18"/>
          <w:szCs w:val="18"/>
        </w:rPr>
      </w:pPr>
      <w:r w:rsidRPr="00D231DA">
        <w:rPr>
          <w:rStyle w:val="FootnoteReference"/>
          <w:rFonts w:asciiTheme="majorHAnsi" w:hAnsiTheme="majorHAnsi" w:cstheme="majorHAnsi"/>
          <w:sz w:val="18"/>
          <w:szCs w:val="18"/>
        </w:rPr>
        <w:footnoteRef/>
      </w:r>
      <w:r w:rsidRPr="00D231DA">
        <w:rPr>
          <w:rFonts w:asciiTheme="majorHAnsi" w:hAnsiTheme="majorHAnsi" w:cstheme="majorHAnsi"/>
          <w:sz w:val="18"/>
          <w:szCs w:val="18"/>
        </w:rPr>
        <w:t xml:space="preserve"> Ibid.</w:t>
      </w:r>
    </w:p>
  </w:footnote>
  <w:footnote w:id="66">
    <w:p w14:paraId="1B079D6F" w14:textId="221AAEC5" w:rsidR="00EC579F" w:rsidRPr="00D231DA" w:rsidRDefault="00EC579F">
      <w:pPr>
        <w:pStyle w:val="FootnoteText"/>
        <w:rPr>
          <w:rFonts w:asciiTheme="majorHAnsi" w:hAnsiTheme="majorHAnsi" w:cstheme="majorHAnsi"/>
          <w:sz w:val="18"/>
          <w:szCs w:val="18"/>
        </w:rPr>
      </w:pPr>
      <w:r w:rsidRPr="00D231DA">
        <w:rPr>
          <w:rStyle w:val="FootnoteReference"/>
          <w:rFonts w:asciiTheme="majorHAnsi" w:hAnsiTheme="majorHAnsi" w:cstheme="majorHAnsi"/>
          <w:sz w:val="18"/>
          <w:szCs w:val="18"/>
        </w:rPr>
        <w:footnoteRef/>
      </w:r>
      <w:r w:rsidRPr="00D231DA">
        <w:rPr>
          <w:rFonts w:asciiTheme="majorHAnsi" w:hAnsiTheme="majorHAnsi" w:cstheme="majorHAnsi"/>
          <w:sz w:val="18"/>
          <w:szCs w:val="18"/>
        </w:rPr>
        <w:t xml:space="preserve"> </w:t>
      </w:r>
      <w:r w:rsidRPr="0075609C">
        <w:rPr>
          <w:rFonts w:asciiTheme="majorHAnsi" w:hAnsiTheme="majorHAnsi" w:cstheme="majorHAnsi"/>
          <w:sz w:val="18"/>
          <w:szCs w:val="18"/>
        </w:rPr>
        <w:t xml:space="preserve">World Bank 2019, Concept Note for </w:t>
      </w:r>
      <w:r w:rsidRPr="0075609C">
        <w:rPr>
          <w:rFonts w:asciiTheme="majorHAnsi" w:hAnsiTheme="majorHAnsi" w:cstheme="majorHAnsi"/>
          <w:bCs/>
          <w:noProof/>
          <w:kern w:val="24"/>
          <w:sz w:val="18"/>
          <w:szCs w:val="18"/>
        </w:rPr>
        <w:t xml:space="preserve">South Caucasus Social Protection and Jobs </w:t>
      </w:r>
      <w:r w:rsidRPr="0075609C">
        <w:rPr>
          <w:rFonts w:asciiTheme="majorHAnsi" w:hAnsiTheme="majorHAnsi" w:cstheme="majorHAnsi"/>
          <w:noProof/>
          <w:sz w:val="18"/>
          <w:szCs w:val="18"/>
        </w:rPr>
        <w:t>Advisory Services &amp; Analytics</w:t>
      </w:r>
      <w:r>
        <w:rPr>
          <w:rFonts w:asciiTheme="majorHAnsi" w:hAnsiTheme="majorHAnsi" w:cstheme="majorHAnsi"/>
          <w:noProof/>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63C7D" w14:textId="77777777" w:rsidR="00EC579F" w:rsidRDefault="00EC57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CF69F" w14:textId="77777777" w:rsidR="00EC579F" w:rsidRDefault="00EC57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CE7A2" w14:textId="77777777" w:rsidR="00EC579F" w:rsidRDefault="00EC57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947BE"/>
    <w:multiLevelType w:val="hybridMultilevel"/>
    <w:tmpl w:val="949231C8"/>
    <w:lvl w:ilvl="0" w:tplc="04090001">
      <w:start w:val="1"/>
      <w:numFmt w:val="bullet"/>
      <w:lvlText w:val=""/>
      <w:lvlJc w:val="left"/>
      <w:pPr>
        <w:ind w:left="2770" w:hanging="360"/>
      </w:pPr>
      <w:rPr>
        <w:rFonts w:ascii="Symbol" w:hAnsi="Symbol" w:hint="default"/>
      </w:rPr>
    </w:lvl>
    <w:lvl w:ilvl="1" w:tplc="04090003" w:tentative="1">
      <w:start w:val="1"/>
      <w:numFmt w:val="bullet"/>
      <w:lvlText w:val="o"/>
      <w:lvlJc w:val="left"/>
      <w:pPr>
        <w:ind w:left="3490" w:hanging="360"/>
      </w:pPr>
      <w:rPr>
        <w:rFonts w:ascii="Courier New" w:hAnsi="Courier New" w:cs="Courier New" w:hint="default"/>
      </w:rPr>
    </w:lvl>
    <w:lvl w:ilvl="2" w:tplc="04090005" w:tentative="1">
      <w:start w:val="1"/>
      <w:numFmt w:val="bullet"/>
      <w:lvlText w:val=""/>
      <w:lvlJc w:val="left"/>
      <w:pPr>
        <w:ind w:left="4210" w:hanging="360"/>
      </w:pPr>
      <w:rPr>
        <w:rFonts w:ascii="Wingdings" w:hAnsi="Wingdings" w:hint="default"/>
      </w:rPr>
    </w:lvl>
    <w:lvl w:ilvl="3" w:tplc="04090001" w:tentative="1">
      <w:start w:val="1"/>
      <w:numFmt w:val="bullet"/>
      <w:lvlText w:val=""/>
      <w:lvlJc w:val="left"/>
      <w:pPr>
        <w:ind w:left="4930" w:hanging="360"/>
      </w:pPr>
      <w:rPr>
        <w:rFonts w:ascii="Symbol" w:hAnsi="Symbol" w:hint="default"/>
      </w:rPr>
    </w:lvl>
    <w:lvl w:ilvl="4" w:tplc="04090003" w:tentative="1">
      <w:start w:val="1"/>
      <w:numFmt w:val="bullet"/>
      <w:lvlText w:val="o"/>
      <w:lvlJc w:val="left"/>
      <w:pPr>
        <w:ind w:left="5650" w:hanging="360"/>
      </w:pPr>
      <w:rPr>
        <w:rFonts w:ascii="Courier New" w:hAnsi="Courier New" w:cs="Courier New" w:hint="default"/>
      </w:rPr>
    </w:lvl>
    <w:lvl w:ilvl="5" w:tplc="04090005" w:tentative="1">
      <w:start w:val="1"/>
      <w:numFmt w:val="bullet"/>
      <w:lvlText w:val=""/>
      <w:lvlJc w:val="left"/>
      <w:pPr>
        <w:ind w:left="6370" w:hanging="360"/>
      </w:pPr>
      <w:rPr>
        <w:rFonts w:ascii="Wingdings" w:hAnsi="Wingdings" w:hint="default"/>
      </w:rPr>
    </w:lvl>
    <w:lvl w:ilvl="6" w:tplc="04090001" w:tentative="1">
      <w:start w:val="1"/>
      <w:numFmt w:val="bullet"/>
      <w:lvlText w:val=""/>
      <w:lvlJc w:val="left"/>
      <w:pPr>
        <w:ind w:left="7090" w:hanging="360"/>
      </w:pPr>
      <w:rPr>
        <w:rFonts w:ascii="Symbol" w:hAnsi="Symbol" w:hint="default"/>
      </w:rPr>
    </w:lvl>
    <w:lvl w:ilvl="7" w:tplc="04090003" w:tentative="1">
      <w:start w:val="1"/>
      <w:numFmt w:val="bullet"/>
      <w:lvlText w:val="o"/>
      <w:lvlJc w:val="left"/>
      <w:pPr>
        <w:ind w:left="7810" w:hanging="360"/>
      </w:pPr>
      <w:rPr>
        <w:rFonts w:ascii="Courier New" w:hAnsi="Courier New" w:cs="Courier New" w:hint="default"/>
      </w:rPr>
    </w:lvl>
    <w:lvl w:ilvl="8" w:tplc="04090005" w:tentative="1">
      <w:start w:val="1"/>
      <w:numFmt w:val="bullet"/>
      <w:lvlText w:val=""/>
      <w:lvlJc w:val="left"/>
      <w:pPr>
        <w:ind w:left="8530" w:hanging="360"/>
      </w:pPr>
      <w:rPr>
        <w:rFonts w:ascii="Wingdings" w:hAnsi="Wingdings" w:hint="default"/>
      </w:rPr>
    </w:lvl>
  </w:abstractNum>
  <w:abstractNum w:abstractNumId="1" w15:restartNumberingAfterBreak="0">
    <w:nsid w:val="06BB6842"/>
    <w:multiLevelType w:val="hybridMultilevel"/>
    <w:tmpl w:val="133438C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152607C1"/>
    <w:multiLevelType w:val="hybridMultilevel"/>
    <w:tmpl w:val="5CD0E9E8"/>
    <w:lvl w:ilvl="0" w:tplc="14DCA1BE">
      <w:start w:val="1"/>
      <w:numFmt w:val="bullet"/>
      <w:lvlText w:val="•"/>
      <w:lvlJc w:val="left"/>
      <w:pPr>
        <w:tabs>
          <w:tab w:val="num" w:pos="720"/>
        </w:tabs>
        <w:ind w:left="720" w:hanging="360"/>
      </w:pPr>
      <w:rPr>
        <w:rFonts w:ascii="Arial" w:hAnsi="Arial" w:hint="default"/>
      </w:rPr>
    </w:lvl>
    <w:lvl w:ilvl="1" w:tplc="78B08EC8" w:tentative="1">
      <w:start w:val="1"/>
      <w:numFmt w:val="bullet"/>
      <w:lvlText w:val="•"/>
      <w:lvlJc w:val="left"/>
      <w:pPr>
        <w:tabs>
          <w:tab w:val="num" w:pos="1440"/>
        </w:tabs>
        <w:ind w:left="1440" w:hanging="360"/>
      </w:pPr>
      <w:rPr>
        <w:rFonts w:ascii="Arial" w:hAnsi="Arial" w:hint="default"/>
      </w:rPr>
    </w:lvl>
    <w:lvl w:ilvl="2" w:tplc="15E2CB48">
      <w:numFmt w:val="bullet"/>
      <w:lvlText w:val="o"/>
      <w:lvlJc w:val="left"/>
      <w:pPr>
        <w:tabs>
          <w:tab w:val="num" w:pos="2160"/>
        </w:tabs>
        <w:ind w:left="2160" w:hanging="360"/>
      </w:pPr>
      <w:rPr>
        <w:rFonts w:ascii="Courier New" w:hAnsi="Courier New" w:hint="default"/>
      </w:rPr>
    </w:lvl>
    <w:lvl w:ilvl="3" w:tplc="32C63A2C" w:tentative="1">
      <w:start w:val="1"/>
      <w:numFmt w:val="bullet"/>
      <w:lvlText w:val="•"/>
      <w:lvlJc w:val="left"/>
      <w:pPr>
        <w:tabs>
          <w:tab w:val="num" w:pos="2880"/>
        </w:tabs>
        <w:ind w:left="2880" w:hanging="360"/>
      </w:pPr>
      <w:rPr>
        <w:rFonts w:ascii="Arial" w:hAnsi="Arial" w:hint="default"/>
      </w:rPr>
    </w:lvl>
    <w:lvl w:ilvl="4" w:tplc="23D61A7E" w:tentative="1">
      <w:start w:val="1"/>
      <w:numFmt w:val="bullet"/>
      <w:lvlText w:val="•"/>
      <w:lvlJc w:val="left"/>
      <w:pPr>
        <w:tabs>
          <w:tab w:val="num" w:pos="3600"/>
        </w:tabs>
        <w:ind w:left="3600" w:hanging="360"/>
      </w:pPr>
      <w:rPr>
        <w:rFonts w:ascii="Arial" w:hAnsi="Arial" w:hint="default"/>
      </w:rPr>
    </w:lvl>
    <w:lvl w:ilvl="5" w:tplc="C60C73C6" w:tentative="1">
      <w:start w:val="1"/>
      <w:numFmt w:val="bullet"/>
      <w:lvlText w:val="•"/>
      <w:lvlJc w:val="left"/>
      <w:pPr>
        <w:tabs>
          <w:tab w:val="num" w:pos="4320"/>
        </w:tabs>
        <w:ind w:left="4320" w:hanging="360"/>
      </w:pPr>
      <w:rPr>
        <w:rFonts w:ascii="Arial" w:hAnsi="Arial" w:hint="default"/>
      </w:rPr>
    </w:lvl>
    <w:lvl w:ilvl="6" w:tplc="15D00D22" w:tentative="1">
      <w:start w:val="1"/>
      <w:numFmt w:val="bullet"/>
      <w:lvlText w:val="•"/>
      <w:lvlJc w:val="left"/>
      <w:pPr>
        <w:tabs>
          <w:tab w:val="num" w:pos="5040"/>
        </w:tabs>
        <w:ind w:left="5040" w:hanging="360"/>
      </w:pPr>
      <w:rPr>
        <w:rFonts w:ascii="Arial" w:hAnsi="Arial" w:hint="default"/>
      </w:rPr>
    </w:lvl>
    <w:lvl w:ilvl="7" w:tplc="407E911A" w:tentative="1">
      <w:start w:val="1"/>
      <w:numFmt w:val="bullet"/>
      <w:lvlText w:val="•"/>
      <w:lvlJc w:val="left"/>
      <w:pPr>
        <w:tabs>
          <w:tab w:val="num" w:pos="5760"/>
        </w:tabs>
        <w:ind w:left="5760" w:hanging="360"/>
      </w:pPr>
      <w:rPr>
        <w:rFonts w:ascii="Arial" w:hAnsi="Arial" w:hint="default"/>
      </w:rPr>
    </w:lvl>
    <w:lvl w:ilvl="8" w:tplc="FEE8B17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845396C"/>
    <w:multiLevelType w:val="hybridMultilevel"/>
    <w:tmpl w:val="62BC2F06"/>
    <w:lvl w:ilvl="0" w:tplc="717C3234">
      <w:start w:val="1"/>
      <w:numFmt w:val="bullet"/>
      <w:lvlText w:val="•"/>
      <w:lvlJc w:val="left"/>
      <w:pPr>
        <w:tabs>
          <w:tab w:val="num" w:pos="720"/>
        </w:tabs>
        <w:ind w:left="720" w:hanging="360"/>
      </w:pPr>
      <w:rPr>
        <w:rFonts w:ascii="Arial" w:hAnsi="Arial" w:hint="default"/>
      </w:rPr>
    </w:lvl>
    <w:lvl w:ilvl="1" w:tplc="5B2408AC" w:tentative="1">
      <w:start w:val="1"/>
      <w:numFmt w:val="bullet"/>
      <w:lvlText w:val="•"/>
      <w:lvlJc w:val="left"/>
      <w:pPr>
        <w:tabs>
          <w:tab w:val="num" w:pos="1440"/>
        </w:tabs>
        <w:ind w:left="1440" w:hanging="360"/>
      </w:pPr>
      <w:rPr>
        <w:rFonts w:ascii="Arial" w:hAnsi="Arial" w:hint="default"/>
      </w:rPr>
    </w:lvl>
    <w:lvl w:ilvl="2" w:tplc="E8A6D9C4">
      <w:numFmt w:val="bullet"/>
      <w:lvlText w:val="o"/>
      <w:lvlJc w:val="left"/>
      <w:pPr>
        <w:tabs>
          <w:tab w:val="num" w:pos="2160"/>
        </w:tabs>
        <w:ind w:left="2160" w:hanging="360"/>
      </w:pPr>
      <w:rPr>
        <w:rFonts w:ascii="Courier New" w:hAnsi="Courier New" w:hint="default"/>
      </w:rPr>
    </w:lvl>
    <w:lvl w:ilvl="3" w:tplc="B2D06CC8" w:tentative="1">
      <w:start w:val="1"/>
      <w:numFmt w:val="bullet"/>
      <w:lvlText w:val="•"/>
      <w:lvlJc w:val="left"/>
      <w:pPr>
        <w:tabs>
          <w:tab w:val="num" w:pos="2880"/>
        </w:tabs>
        <w:ind w:left="2880" w:hanging="360"/>
      </w:pPr>
      <w:rPr>
        <w:rFonts w:ascii="Arial" w:hAnsi="Arial" w:hint="default"/>
      </w:rPr>
    </w:lvl>
    <w:lvl w:ilvl="4" w:tplc="A1ACDBC0" w:tentative="1">
      <w:start w:val="1"/>
      <w:numFmt w:val="bullet"/>
      <w:lvlText w:val="•"/>
      <w:lvlJc w:val="left"/>
      <w:pPr>
        <w:tabs>
          <w:tab w:val="num" w:pos="3600"/>
        </w:tabs>
        <w:ind w:left="3600" w:hanging="360"/>
      </w:pPr>
      <w:rPr>
        <w:rFonts w:ascii="Arial" w:hAnsi="Arial" w:hint="default"/>
      </w:rPr>
    </w:lvl>
    <w:lvl w:ilvl="5" w:tplc="11C07180" w:tentative="1">
      <w:start w:val="1"/>
      <w:numFmt w:val="bullet"/>
      <w:lvlText w:val="•"/>
      <w:lvlJc w:val="left"/>
      <w:pPr>
        <w:tabs>
          <w:tab w:val="num" w:pos="4320"/>
        </w:tabs>
        <w:ind w:left="4320" w:hanging="360"/>
      </w:pPr>
      <w:rPr>
        <w:rFonts w:ascii="Arial" w:hAnsi="Arial" w:hint="default"/>
      </w:rPr>
    </w:lvl>
    <w:lvl w:ilvl="6" w:tplc="D8A00942" w:tentative="1">
      <w:start w:val="1"/>
      <w:numFmt w:val="bullet"/>
      <w:lvlText w:val="•"/>
      <w:lvlJc w:val="left"/>
      <w:pPr>
        <w:tabs>
          <w:tab w:val="num" w:pos="5040"/>
        </w:tabs>
        <w:ind w:left="5040" w:hanging="360"/>
      </w:pPr>
      <w:rPr>
        <w:rFonts w:ascii="Arial" w:hAnsi="Arial" w:hint="default"/>
      </w:rPr>
    </w:lvl>
    <w:lvl w:ilvl="7" w:tplc="7A4C2FE8" w:tentative="1">
      <w:start w:val="1"/>
      <w:numFmt w:val="bullet"/>
      <w:lvlText w:val="•"/>
      <w:lvlJc w:val="left"/>
      <w:pPr>
        <w:tabs>
          <w:tab w:val="num" w:pos="5760"/>
        </w:tabs>
        <w:ind w:left="5760" w:hanging="360"/>
      </w:pPr>
      <w:rPr>
        <w:rFonts w:ascii="Arial" w:hAnsi="Arial" w:hint="default"/>
      </w:rPr>
    </w:lvl>
    <w:lvl w:ilvl="8" w:tplc="571C328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24278C5"/>
    <w:multiLevelType w:val="hybridMultilevel"/>
    <w:tmpl w:val="F0CEC5D2"/>
    <w:lvl w:ilvl="0" w:tplc="AD925AC2">
      <w:start w:val="1"/>
      <w:numFmt w:val="bullet"/>
      <w:lvlText w:val=""/>
      <w:lvlJc w:val="left"/>
      <w:pPr>
        <w:tabs>
          <w:tab w:val="num" w:pos="720"/>
        </w:tabs>
        <w:ind w:left="720" w:hanging="360"/>
      </w:pPr>
      <w:rPr>
        <w:rFonts w:ascii="Wingdings" w:hAnsi="Wingdings" w:hint="default"/>
      </w:rPr>
    </w:lvl>
    <w:lvl w:ilvl="1" w:tplc="477CB0F8" w:tentative="1">
      <w:start w:val="1"/>
      <w:numFmt w:val="bullet"/>
      <w:lvlText w:val=""/>
      <w:lvlJc w:val="left"/>
      <w:pPr>
        <w:tabs>
          <w:tab w:val="num" w:pos="1440"/>
        </w:tabs>
        <w:ind w:left="1440" w:hanging="360"/>
      </w:pPr>
      <w:rPr>
        <w:rFonts w:ascii="Wingdings" w:hAnsi="Wingdings" w:hint="default"/>
      </w:rPr>
    </w:lvl>
    <w:lvl w:ilvl="2" w:tplc="C7FCB3F8" w:tentative="1">
      <w:start w:val="1"/>
      <w:numFmt w:val="bullet"/>
      <w:lvlText w:val=""/>
      <w:lvlJc w:val="left"/>
      <w:pPr>
        <w:tabs>
          <w:tab w:val="num" w:pos="2160"/>
        </w:tabs>
        <w:ind w:left="2160" w:hanging="360"/>
      </w:pPr>
      <w:rPr>
        <w:rFonts w:ascii="Wingdings" w:hAnsi="Wingdings" w:hint="default"/>
      </w:rPr>
    </w:lvl>
    <w:lvl w:ilvl="3" w:tplc="D45089B2" w:tentative="1">
      <w:start w:val="1"/>
      <w:numFmt w:val="bullet"/>
      <w:lvlText w:val=""/>
      <w:lvlJc w:val="left"/>
      <w:pPr>
        <w:tabs>
          <w:tab w:val="num" w:pos="2880"/>
        </w:tabs>
        <w:ind w:left="2880" w:hanging="360"/>
      </w:pPr>
      <w:rPr>
        <w:rFonts w:ascii="Wingdings" w:hAnsi="Wingdings" w:hint="default"/>
      </w:rPr>
    </w:lvl>
    <w:lvl w:ilvl="4" w:tplc="1D1C38E4" w:tentative="1">
      <w:start w:val="1"/>
      <w:numFmt w:val="bullet"/>
      <w:lvlText w:val=""/>
      <w:lvlJc w:val="left"/>
      <w:pPr>
        <w:tabs>
          <w:tab w:val="num" w:pos="3600"/>
        </w:tabs>
        <w:ind w:left="3600" w:hanging="360"/>
      </w:pPr>
      <w:rPr>
        <w:rFonts w:ascii="Wingdings" w:hAnsi="Wingdings" w:hint="default"/>
      </w:rPr>
    </w:lvl>
    <w:lvl w:ilvl="5" w:tplc="09A44628" w:tentative="1">
      <w:start w:val="1"/>
      <w:numFmt w:val="bullet"/>
      <w:lvlText w:val=""/>
      <w:lvlJc w:val="left"/>
      <w:pPr>
        <w:tabs>
          <w:tab w:val="num" w:pos="4320"/>
        </w:tabs>
        <w:ind w:left="4320" w:hanging="360"/>
      </w:pPr>
      <w:rPr>
        <w:rFonts w:ascii="Wingdings" w:hAnsi="Wingdings" w:hint="default"/>
      </w:rPr>
    </w:lvl>
    <w:lvl w:ilvl="6" w:tplc="BE08E81C" w:tentative="1">
      <w:start w:val="1"/>
      <w:numFmt w:val="bullet"/>
      <w:lvlText w:val=""/>
      <w:lvlJc w:val="left"/>
      <w:pPr>
        <w:tabs>
          <w:tab w:val="num" w:pos="5040"/>
        </w:tabs>
        <w:ind w:left="5040" w:hanging="360"/>
      </w:pPr>
      <w:rPr>
        <w:rFonts w:ascii="Wingdings" w:hAnsi="Wingdings" w:hint="default"/>
      </w:rPr>
    </w:lvl>
    <w:lvl w:ilvl="7" w:tplc="3C20EF5A" w:tentative="1">
      <w:start w:val="1"/>
      <w:numFmt w:val="bullet"/>
      <w:lvlText w:val=""/>
      <w:lvlJc w:val="left"/>
      <w:pPr>
        <w:tabs>
          <w:tab w:val="num" w:pos="5760"/>
        </w:tabs>
        <w:ind w:left="5760" w:hanging="360"/>
      </w:pPr>
      <w:rPr>
        <w:rFonts w:ascii="Wingdings" w:hAnsi="Wingdings" w:hint="default"/>
      </w:rPr>
    </w:lvl>
    <w:lvl w:ilvl="8" w:tplc="FDD0BC2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475150"/>
    <w:multiLevelType w:val="hybridMultilevel"/>
    <w:tmpl w:val="8256B99A"/>
    <w:lvl w:ilvl="0" w:tplc="DDD264F2">
      <w:start w:val="1"/>
      <w:numFmt w:val="bullet"/>
      <w:lvlText w:val="•"/>
      <w:lvlJc w:val="left"/>
      <w:pPr>
        <w:tabs>
          <w:tab w:val="num" w:pos="720"/>
        </w:tabs>
        <w:ind w:left="720" w:hanging="360"/>
      </w:pPr>
      <w:rPr>
        <w:rFonts w:ascii="Arial" w:hAnsi="Arial" w:hint="default"/>
      </w:rPr>
    </w:lvl>
    <w:lvl w:ilvl="1" w:tplc="2BEC88A0" w:tentative="1">
      <w:start w:val="1"/>
      <w:numFmt w:val="bullet"/>
      <w:lvlText w:val="•"/>
      <w:lvlJc w:val="left"/>
      <w:pPr>
        <w:tabs>
          <w:tab w:val="num" w:pos="1440"/>
        </w:tabs>
        <w:ind w:left="1440" w:hanging="360"/>
      </w:pPr>
      <w:rPr>
        <w:rFonts w:ascii="Arial" w:hAnsi="Arial" w:hint="default"/>
      </w:rPr>
    </w:lvl>
    <w:lvl w:ilvl="2" w:tplc="E294D6E6">
      <w:numFmt w:val="bullet"/>
      <w:lvlText w:val="o"/>
      <w:lvlJc w:val="left"/>
      <w:pPr>
        <w:tabs>
          <w:tab w:val="num" w:pos="2160"/>
        </w:tabs>
        <w:ind w:left="2160" w:hanging="360"/>
      </w:pPr>
      <w:rPr>
        <w:rFonts w:ascii="Courier New" w:hAnsi="Courier New" w:hint="default"/>
      </w:rPr>
    </w:lvl>
    <w:lvl w:ilvl="3" w:tplc="F6B4E714" w:tentative="1">
      <w:start w:val="1"/>
      <w:numFmt w:val="bullet"/>
      <w:lvlText w:val="•"/>
      <w:lvlJc w:val="left"/>
      <w:pPr>
        <w:tabs>
          <w:tab w:val="num" w:pos="2880"/>
        </w:tabs>
        <w:ind w:left="2880" w:hanging="360"/>
      </w:pPr>
      <w:rPr>
        <w:rFonts w:ascii="Arial" w:hAnsi="Arial" w:hint="default"/>
      </w:rPr>
    </w:lvl>
    <w:lvl w:ilvl="4" w:tplc="86A4B6E6" w:tentative="1">
      <w:start w:val="1"/>
      <w:numFmt w:val="bullet"/>
      <w:lvlText w:val="•"/>
      <w:lvlJc w:val="left"/>
      <w:pPr>
        <w:tabs>
          <w:tab w:val="num" w:pos="3600"/>
        </w:tabs>
        <w:ind w:left="3600" w:hanging="360"/>
      </w:pPr>
      <w:rPr>
        <w:rFonts w:ascii="Arial" w:hAnsi="Arial" w:hint="default"/>
      </w:rPr>
    </w:lvl>
    <w:lvl w:ilvl="5" w:tplc="26AA95C0" w:tentative="1">
      <w:start w:val="1"/>
      <w:numFmt w:val="bullet"/>
      <w:lvlText w:val="•"/>
      <w:lvlJc w:val="left"/>
      <w:pPr>
        <w:tabs>
          <w:tab w:val="num" w:pos="4320"/>
        </w:tabs>
        <w:ind w:left="4320" w:hanging="360"/>
      </w:pPr>
      <w:rPr>
        <w:rFonts w:ascii="Arial" w:hAnsi="Arial" w:hint="default"/>
      </w:rPr>
    </w:lvl>
    <w:lvl w:ilvl="6" w:tplc="6FC67A5C" w:tentative="1">
      <w:start w:val="1"/>
      <w:numFmt w:val="bullet"/>
      <w:lvlText w:val="•"/>
      <w:lvlJc w:val="left"/>
      <w:pPr>
        <w:tabs>
          <w:tab w:val="num" w:pos="5040"/>
        </w:tabs>
        <w:ind w:left="5040" w:hanging="360"/>
      </w:pPr>
      <w:rPr>
        <w:rFonts w:ascii="Arial" w:hAnsi="Arial" w:hint="default"/>
      </w:rPr>
    </w:lvl>
    <w:lvl w:ilvl="7" w:tplc="AEA69BD6" w:tentative="1">
      <w:start w:val="1"/>
      <w:numFmt w:val="bullet"/>
      <w:lvlText w:val="•"/>
      <w:lvlJc w:val="left"/>
      <w:pPr>
        <w:tabs>
          <w:tab w:val="num" w:pos="5760"/>
        </w:tabs>
        <w:ind w:left="5760" w:hanging="360"/>
      </w:pPr>
      <w:rPr>
        <w:rFonts w:ascii="Arial" w:hAnsi="Arial" w:hint="default"/>
      </w:rPr>
    </w:lvl>
    <w:lvl w:ilvl="8" w:tplc="109454D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69B3F3A"/>
    <w:multiLevelType w:val="hybridMultilevel"/>
    <w:tmpl w:val="B19C4C3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274658BE"/>
    <w:multiLevelType w:val="multilevel"/>
    <w:tmpl w:val="77847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F23B3F"/>
    <w:multiLevelType w:val="hybridMultilevel"/>
    <w:tmpl w:val="56AA2BB8"/>
    <w:lvl w:ilvl="0" w:tplc="BD806476">
      <w:start w:val="1"/>
      <w:numFmt w:val="bullet"/>
      <w:lvlText w:val=""/>
      <w:lvlJc w:val="left"/>
      <w:pPr>
        <w:tabs>
          <w:tab w:val="num" w:pos="720"/>
        </w:tabs>
        <w:ind w:left="720" w:hanging="360"/>
      </w:pPr>
      <w:rPr>
        <w:rFonts w:ascii="Wingdings" w:hAnsi="Wingdings" w:hint="default"/>
      </w:rPr>
    </w:lvl>
    <w:lvl w:ilvl="1" w:tplc="9B7A3946" w:tentative="1">
      <w:start w:val="1"/>
      <w:numFmt w:val="bullet"/>
      <w:lvlText w:val=""/>
      <w:lvlJc w:val="left"/>
      <w:pPr>
        <w:tabs>
          <w:tab w:val="num" w:pos="1440"/>
        </w:tabs>
        <w:ind w:left="1440" w:hanging="360"/>
      </w:pPr>
      <w:rPr>
        <w:rFonts w:ascii="Wingdings" w:hAnsi="Wingdings" w:hint="default"/>
      </w:rPr>
    </w:lvl>
    <w:lvl w:ilvl="2" w:tplc="AAA2960E" w:tentative="1">
      <w:start w:val="1"/>
      <w:numFmt w:val="bullet"/>
      <w:lvlText w:val=""/>
      <w:lvlJc w:val="left"/>
      <w:pPr>
        <w:tabs>
          <w:tab w:val="num" w:pos="2160"/>
        </w:tabs>
        <w:ind w:left="2160" w:hanging="360"/>
      </w:pPr>
      <w:rPr>
        <w:rFonts w:ascii="Wingdings" w:hAnsi="Wingdings" w:hint="default"/>
      </w:rPr>
    </w:lvl>
    <w:lvl w:ilvl="3" w:tplc="40CC561A" w:tentative="1">
      <w:start w:val="1"/>
      <w:numFmt w:val="bullet"/>
      <w:lvlText w:val=""/>
      <w:lvlJc w:val="left"/>
      <w:pPr>
        <w:tabs>
          <w:tab w:val="num" w:pos="2880"/>
        </w:tabs>
        <w:ind w:left="2880" w:hanging="360"/>
      </w:pPr>
      <w:rPr>
        <w:rFonts w:ascii="Wingdings" w:hAnsi="Wingdings" w:hint="default"/>
      </w:rPr>
    </w:lvl>
    <w:lvl w:ilvl="4" w:tplc="995E24AC" w:tentative="1">
      <w:start w:val="1"/>
      <w:numFmt w:val="bullet"/>
      <w:lvlText w:val=""/>
      <w:lvlJc w:val="left"/>
      <w:pPr>
        <w:tabs>
          <w:tab w:val="num" w:pos="3600"/>
        </w:tabs>
        <w:ind w:left="3600" w:hanging="360"/>
      </w:pPr>
      <w:rPr>
        <w:rFonts w:ascii="Wingdings" w:hAnsi="Wingdings" w:hint="default"/>
      </w:rPr>
    </w:lvl>
    <w:lvl w:ilvl="5" w:tplc="325ECD92" w:tentative="1">
      <w:start w:val="1"/>
      <w:numFmt w:val="bullet"/>
      <w:lvlText w:val=""/>
      <w:lvlJc w:val="left"/>
      <w:pPr>
        <w:tabs>
          <w:tab w:val="num" w:pos="4320"/>
        </w:tabs>
        <w:ind w:left="4320" w:hanging="360"/>
      </w:pPr>
      <w:rPr>
        <w:rFonts w:ascii="Wingdings" w:hAnsi="Wingdings" w:hint="default"/>
      </w:rPr>
    </w:lvl>
    <w:lvl w:ilvl="6" w:tplc="EBCA4BC0" w:tentative="1">
      <w:start w:val="1"/>
      <w:numFmt w:val="bullet"/>
      <w:lvlText w:val=""/>
      <w:lvlJc w:val="left"/>
      <w:pPr>
        <w:tabs>
          <w:tab w:val="num" w:pos="5040"/>
        </w:tabs>
        <w:ind w:left="5040" w:hanging="360"/>
      </w:pPr>
      <w:rPr>
        <w:rFonts w:ascii="Wingdings" w:hAnsi="Wingdings" w:hint="default"/>
      </w:rPr>
    </w:lvl>
    <w:lvl w:ilvl="7" w:tplc="80F47B02" w:tentative="1">
      <w:start w:val="1"/>
      <w:numFmt w:val="bullet"/>
      <w:lvlText w:val=""/>
      <w:lvlJc w:val="left"/>
      <w:pPr>
        <w:tabs>
          <w:tab w:val="num" w:pos="5760"/>
        </w:tabs>
        <w:ind w:left="5760" w:hanging="360"/>
      </w:pPr>
      <w:rPr>
        <w:rFonts w:ascii="Wingdings" w:hAnsi="Wingdings" w:hint="default"/>
      </w:rPr>
    </w:lvl>
    <w:lvl w:ilvl="8" w:tplc="84C2ACD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550CBF"/>
    <w:multiLevelType w:val="hybridMultilevel"/>
    <w:tmpl w:val="59569A60"/>
    <w:lvl w:ilvl="0" w:tplc="DFF8C26A">
      <w:start w:val="1"/>
      <w:numFmt w:val="bullet"/>
      <w:lvlText w:val="•"/>
      <w:lvlJc w:val="left"/>
      <w:pPr>
        <w:tabs>
          <w:tab w:val="num" w:pos="720"/>
        </w:tabs>
        <w:ind w:left="720" w:hanging="360"/>
      </w:pPr>
      <w:rPr>
        <w:rFonts w:ascii="Arial" w:hAnsi="Arial" w:hint="default"/>
      </w:rPr>
    </w:lvl>
    <w:lvl w:ilvl="1" w:tplc="F1F2569C" w:tentative="1">
      <w:start w:val="1"/>
      <w:numFmt w:val="bullet"/>
      <w:lvlText w:val="•"/>
      <w:lvlJc w:val="left"/>
      <w:pPr>
        <w:tabs>
          <w:tab w:val="num" w:pos="1440"/>
        </w:tabs>
        <w:ind w:left="1440" w:hanging="360"/>
      </w:pPr>
      <w:rPr>
        <w:rFonts w:ascii="Arial" w:hAnsi="Arial" w:hint="default"/>
      </w:rPr>
    </w:lvl>
    <w:lvl w:ilvl="2" w:tplc="219A72C2">
      <w:numFmt w:val="bullet"/>
      <w:lvlText w:val="o"/>
      <w:lvlJc w:val="left"/>
      <w:pPr>
        <w:tabs>
          <w:tab w:val="num" w:pos="2160"/>
        </w:tabs>
        <w:ind w:left="2160" w:hanging="360"/>
      </w:pPr>
      <w:rPr>
        <w:rFonts w:ascii="Courier New" w:hAnsi="Courier New" w:hint="default"/>
      </w:rPr>
    </w:lvl>
    <w:lvl w:ilvl="3" w:tplc="0DFE119C" w:tentative="1">
      <w:start w:val="1"/>
      <w:numFmt w:val="bullet"/>
      <w:lvlText w:val="•"/>
      <w:lvlJc w:val="left"/>
      <w:pPr>
        <w:tabs>
          <w:tab w:val="num" w:pos="2880"/>
        </w:tabs>
        <w:ind w:left="2880" w:hanging="360"/>
      </w:pPr>
      <w:rPr>
        <w:rFonts w:ascii="Arial" w:hAnsi="Arial" w:hint="default"/>
      </w:rPr>
    </w:lvl>
    <w:lvl w:ilvl="4" w:tplc="CA049AFC" w:tentative="1">
      <w:start w:val="1"/>
      <w:numFmt w:val="bullet"/>
      <w:lvlText w:val="•"/>
      <w:lvlJc w:val="left"/>
      <w:pPr>
        <w:tabs>
          <w:tab w:val="num" w:pos="3600"/>
        </w:tabs>
        <w:ind w:left="3600" w:hanging="360"/>
      </w:pPr>
      <w:rPr>
        <w:rFonts w:ascii="Arial" w:hAnsi="Arial" w:hint="default"/>
      </w:rPr>
    </w:lvl>
    <w:lvl w:ilvl="5" w:tplc="1F1E0CF6" w:tentative="1">
      <w:start w:val="1"/>
      <w:numFmt w:val="bullet"/>
      <w:lvlText w:val="•"/>
      <w:lvlJc w:val="left"/>
      <w:pPr>
        <w:tabs>
          <w:tab w:val="num" w:pos="4320"/>
        </w:tabs>
        <w:ind w:left="4320" w:hanging="360"/>
      </w:pPr>
      <w:rPr>
        <w:rFonts w:ascii="Arial" w:hAnsi="Arial" w:hint="default"/>
      </w:rPr>
    </w:lvl>
    <w:lvl w:ilvl="6" w:tplc="9872BACA" w:tentative="1">
      <w:start w:val="1"/>
      <w:numFmt w:val="bullet"/>
      <w:lvlText w:val="•"/>
      <w:lvlJc w:val="left"/>
      <w:pPr>
        <w:tabs>
          <w:tab w:val="num" w:pos="5040"/>
        </w:tabs>
        <w:ind w:left="5040" w:hanging="360"/>
      </w:pPr>
      <w:rPr>
        <w:rFonts w:ascii="Arial" w:hAnsi="Arial" w:hint="default"/>
      </w:rPr>
    </w:lvl>
    <w:lvl w:ilvl="7" w:tplc="8264C7CC" w:tentative="1">
      <w:start w:val="1"/>
      <w:numFmt w:val="bullet"/>
      <w:lvlText w:val="•"/>
      <w:lvlJc w:val="left"/>
      <w:pPr>
        <w:tabs>
          <w:tab w:val="num" w:pos="5760"/>
        </w:tabs>
        <w:ind w:left="5760" w:hanging="360"/>
      </w:pPr>
      <w:rPr>
        <w:rFonts w:ascii="Arial" w:hAnsi="Arial" w:hint="default"/>
      </w:rPr>
    </w:lvl>
    <w:lvl w:ilvl="8" w:tplc="8752CCE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1E05F4D"/>
    <w:multiLevelType w:val="hybridMultilevel"/>
    <w:tmpl w:val="B590C55C"/>
    <w:lvl w:ilvl="0" w:tplc="04020001">
      <w:start w:val="1"/>
      <w:numFmt w:val="bullet"/>
      <w:lvlText w:val=""/>
      <w:lvlJc w:val="left"/>
      <w:pPr>
        <w:ind w:left="770" w:hanging="360"/>
      </w:pPr>
      <w:rPr>
        <w:rFonts w:ascii="Symbol" w:hAnsi="Symbol" w:hint="default"/>
      </w:rPr>
    </w:lvl>
    <w:lvl w:ilvl="1" w:tplc="04020003" w:tentative="1">
      <w:start w:val="1"/>
      <w:numFmt w:val="bullet"/>
      <w:lvlText w:val="o"/>
      <w:lvlJc w:val="left"/>
      <w:pPr>
        <w:ind w:left="1490" w:hanging="360"/>
      </w:pPr>
      <w:rPr>
        <w:rFonts w:ascii="Courier New" w:hAnsi="Courier New" w:cs="Courier New" w:hint="default"/>
      </w:rPr>
    </w:lvl>
    <w:lvl w:ilvl="2" w:tplc="04020005" w:tentative="1">
      <w:start w:val="1"/>
      <w:numFmt w:val="bullet"/>
      <w:lvlText w:val=""/>
      <w:lvlJc w:val="left"/>
      <w:pPr>
        <w:ind w:left="2210" w:hanging="360"/>
      </w:pPr>
      <w:rPr>
        <w:rFonts w:ascii="Wingdings" w:hAnsi="Wingdings" w:hint="default"/>
      </w:rPr>
    </w:lvl>
    <w:lvl w:ilvl="3" w:tplc="04020001" w:tentative="1">
      <w:start w:val="1"/>
      <w:numFmt w:val="bullet"/>
      <w:lvlText w:val=""/>
      <w:lvlJc w:val="left"/>
      <w:pPr>
        <w:ind w:left="2930" w:hanging="360"/>
      </w:pPr>
      <w:rPr>
        <w:rFonts w:ascii="Symbol" w:hAnsi="Symbol" w:hint="default"/>
      </w:rPr>
    </w:lvl>
    <w:lvl w:ilvl="4" w:tplc="04020003" w:tentative="1">
      <w:start w:val="1"/>
      <w:numFmt w:val="bullet"/>
      <w:lvlText w:val="o"/>
      <w:lvlJc w:val="left"/>
      <w:pPr>
        <w:ind w:left="3650" w:hanging="360"/>
      </w:pPr>
      <w:rPr>
        <w:rFonts w:ascii="Courier New" w:hAnsi="Courier New" w:cs="Courier New" w:hint="default"/>
      </w:rPr>
    </w:lvl>
    <w:lvl w:ilvl="5" w:tplc="04020005" w:tentative="1">
      <w:start w:val="1"/>
      <w:numFmt w:val="bullet"/>
      <w:lvlText w:val=""/>
      <w:lvlJc w:val="left"/>
      <w:pPr>
        <w:ind w:left="4370" w:hanging="360"/>
      </w:pPr>
      <w:rPr>
        <w:rFonts w:ascii="Wingdings" w:hAnsi="Wingdings" w:hint="default"/>
      </w:rPr>
    </w:lvl>
    <w:lvl w:ilvl="6" w:tplc="04020001" w:tentative="1">
      <w:start w:val="1"/>
      <w:numFmt w:val="bullet"/>
      <w:lvlText w:val=""/>
      <w:lvlJc w:val="left"/>
      <w:pPr>
        <w:ind w:left="5090" w:hanging="360"/>
      </w:pPr>
      <w:rPr>
        <w:rFonts w:ascii="Symbol" w:hAnsi="Symbol" w:hint="default"/>
      </w:rPr>
    </w:lvl>
    <w:lvl w:ilvl="7" w:tplc="04020003" w:tentative="1">
      <w:start w:val="1"/>
      <w:numFmt w:val="bullet"/>
      <w:lvlText w:val="o"/>
      <w:lvlJc w:val="left"/>
      <w:pPr>
        <w:ind w:left="5810" w:hanging="360"/>
      </w:pPr>
      <w:rPr>
        <w:rFonts w:ascii="Courier New" w:hAnsi="Courier New" w:cs="Courier New" w:hint="default"/>
      </w:rPr>
    </w:lvl>
    <w:lvl w:ilvl="8" w:tplc="04020005" w:tentative="1">
      <w:start w:val="1"/>
      <w:numFmt w:val="bullet"/>
      <w:lvlText w:val=""/>
      <w:lvlJc w:val="left"/>
      <w:pPr>
        <w:ind w:left="6530" w:hanging="360"/>
      </w:pPr>
      <w:rPr>
        <w:rFonts w:ascii="Wingdings" w:hAnsi="Wingdings" w:hint="default"/>
      </w:rPr>
    </w:lvl>
  </w:abstractNum>
  <w:abstractNum w:abstractNumId="11" w15:restartNumberingAfterBreak="0">
    <w:nsid w:val="44AF2E91"/>
    <w:multiLevelType w:val="hybridMultilevel"/>
    <w:tmpl w:val="C472D282"/>
    <w:lvl w:ilvl="0" w:tplc="6A20E366">
      <w:start w:val="1"/>
      <w:numFmt w:val="decimal"/>
      <w:lvlText w:val="%1."/>
      <w:lvlJc w:val="left"/>
      <w:pPr>
        <w:ind w:left="1440" w:hanging="360"/>
      </w:pPr>
      <w:rPr>
        <w:rFonts w:hint="default"/>
        <w:b w:val="0"/>
        <w:i w:val="0"/>
        <w:color w:val="auto"/>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A7121AE"/>
    <w:multiLevelType w:val="hybridMultilevel"/>
    <w:tmpl w:val="497C9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E16D9F"/>
    <w:multiLevelType w:val="hybridMultilevel"/>
    <w:tmpl w:val="5228601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52AB3FB0"/>
    <w:multiLevelType w:val="multilevel"/>
    <w:tmpl w:val="03C84C7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45A58C0"/>
    <w:multiLevelType w:val="hybridMultilevel"/>
    <w:tmpl w:val="F2621F3C"/>
    <w:lvl w:ilvl="0" w:tplc="89BC787C">
      <w:start w:val="1"/>
      <w:numFmt w:val="bullet"/>
      <w:lvlText w:val="•"/>
      <w:lvlJc w:val="left"/>
      <w:pPr>
        <w:tabs>
          <w:tab w:val="num" w:pos="720"/>
        </w:tabs>
        <w:ind w:left="720" w:hanging="360"/>
      </w:pPr>
      <w:rPr>
        <w:rFonts w:ascii="Arial" w:hAnsi="Arial" w:hint="default"/>
      </w:rPr>
    </w:lvl>
    <w:lvl w:ilvl="1" w:tplc="CF9E9854" w:tentative="1">
      <w:start w:val="1"/>
      <w:numFmt w:val="bullet"/>
      <w:lvlText w:val="•"/>
      <w:lvlJc w:val="left"/>
      <w:pPr>
        <w:tabs>
          <w:tab w:val="num" w:pos="1440"/>
        </w:tabs>
        <w:ind w:left="1440" w:hanging="360"/>
      </w:pPr>
      <w:rPr>
        <w:rFonts w:ascii="Arial" w:hAnsi="Arial" w:hint="default"/>
      </w:rPr>
    </w:lvl>
    <w:lvl w:ilvl="2" w:tplc="3C1A3FBA">
      <w:start w:val="1"/>
      <w:numFmt w:val="bullet"/>
      <w:lvlText w:val="•"/>
      <w:lvlJc w:val="left"/>
      <w:pPr>
        <w:tabs>
          <w:tab w:val="num" w:pos="2160"/>
        </w:tabs>
        <w:ind w:left="2160" w:hanging="360"/>
      </w:pPr>
      <w:rPr>
        <w:rFonts w:ascii="Arial" w:hAnsi="Arial" w:hint="default"/>
      </w:rPr>
    </w:lvl>
    <w:lvl w:ilvl="3" w:tplc="4DDC4E54" w:tentative="1">
      <w:start w:val="1"/>
      <w:numFmt w:val="bullet"/>
      <w:lvlText w:val="•"/>
      <w:lvlJc w:val="left"/>
      <w:pPr>
        <w:tabs>
          <w:tab w:val="num" w:pos="2880"/>
        </w:tabs>
        <w:ind w:left="2880" w:hanging="360"/>
      </w:pPr>
      <w:rPr>
        <w:rFonts w:ascii="Arial" w:hAnsi="Arial" w:hint="default"/>
      </w:rPr>
    </w:lvl>
    <w:lvl w:ilvl="4" w:tplc="5A4A38C0" w:tentative="1">
      <w:start w:val="1"/>
      <w:numFmt w:val="bullet"/>
      <w:lvlText w:val="•"/>
      <w:lvlJc w:val="left"/>
      <w:pPr>
        <w:tabs>
          <w:tab w:val="num" w:pos="3600"/>
        </w:tabs>
        <w:ind w:left="3600" w:hanging="360"/>
      </w:pPr>
      <w:rPr>
        <w:rFonts w:ascii="Arial" w:hAnsi="Arial" w:hint="default"/>
      </w:rPr>
    </w:lvl>
    <w:lvl w:ilvl="5" w:tplc="96A6CC16" w:tentative="1">
      <w:start w:val="1"/>
      <w:numFmt w:val="bullet"/>
      <w:lvlText w:val="•"/>
      <w:lvlJc w:val="left"/>
      <w:pPr>
        <w:tabs>
          <w:tab w:val="num" w:pos="4320"/>
        </w:tabs>
        <w:ind w:left="4320" w:hanging="360"/>
      </w:pPr>
      <w:rPr>
        <w:rFonts w:ascii="Arial" w:hAnsi="Arial" w:hint="default"/>
      </w:rPr>
    </w:lvl>
    <w:lvl w:ilvl="6" w:tplc="DF52EA98" w:tentative="1">
      <w:start w:val="1"/>
      <w:numFmt w:val="bullet"/>
      <w:lvlText w:val="•"/>
      <w:lvlJc w:val="left"/>
      <w:pPr>
        <w:tabs>
          <w:tab w:val="num" w:pos="5040"/>
        </w:tabs>
        <w:ind w:left="5040" w:hanging="360"/>
      </w:pPr>
      <w:rPr>
        <w:rFonts w:ascii="Arial" w:hAnsi="Arial" w:hint="default"/>
      </w:rPr>
    </w:lvl>
    <w:lvl w:ilvl="7" w:tplc="6E2C2E2C" w:tentative="1">
      <w:start w:val="1"/>
      <w:numFmt w:val="bullet"/>
      <w:lvlText w:val="•"/>
      <w:lvlJc w:val="left"/>
      <w:pPr>
        <w:tabs>
          <w:tab w:val="num" w:pos="5760"/>
        </w:tabs>
        <w:ind w:left="5760" w:hanging="360"/>
      </w:pPr>
      <w:rPr>
        <w:rFonts w:ascii="Arial" w:hAnsi="Arial" w:hint="default"/>
      </w:rPr>
    </w:lvl>
    <w:lvl w:ilvl="8" w:tplc="D6DE826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646106E"/>
    <w:multiLevelType w:val="multilevel"/>
    <w:tmpl w:val="87786760"/>
    <w:lvl w:ilvl="0">
      <w:start w:val="1"/>
      <w:numFmt w:val="decimal"/>
      <w:lvlText w:val="%1."/>
      <w:lvlJc w:val="left"/>
      <w:pPr>
        <w:ind w:left="720" w:hanging="360"/>
      </w:pPr>
      <w:rPr>
        <w:rFonts w:hint="default"/>
        <w:b/>
        <w:color w:val="2E74B5" w:themeColor="accent5" w:themeShade="BF"/>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0BF4A2C"/>
    <w:multiLevelType w:val="multilevel"/>
    <w:tmpl w:val="7D801658"/>
    <w:lvl w:ilvl="0">
      <w:start w:val="4"/>
      <w:numFmt w:val="decimal"/>
      <w:lvlText w:val="%1."/>
      <w:lvlJc w:val="left"/>
      <w:pPr>
        <w:ind w:left="380" w:hanging="380"/>
      </w:pPr>
      <w:rPr>
        <w:rFonts w:hint="default"/>
      </w:rPr>
    </w:lvl>
    <w:lvl w:ilvl="1">
      <w:start w:val="4"/>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82A5670"/>
    <w:multiLevelType w:val="hybridMultilevel"/>
    <w:tmpl w:val="A4A6E60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69466E26"/>
    <w:multiLevelType w:val="hybridMultilevel"/>
    <w:tmpl w:val="CC1A9F64"/>
    <w:lvl w:ilvl="0" w:tplc="504E2772">
      <w:start w:val="1"/>
      <w:numFmt w:val="bullet"/>
      <w:lvlText w:val=""/>
      <w:lvlJc w:val="left"/>
      <w:pPr>
        <w:tabs>
          <w:tab w:val="num" w:pos="720"/>
        </w:tabs>
        <w:ind w:left="720" w:hanging="360"/>
      </w:pPr>
      <w:rPr>
        <w:rFonts w:ascii="Wingdings" w:hAnsi="Wingdings" w:hint="default"/>
      </w:rPr>
    </w:lvl>
    <w:lvl w:ilvl="1" w:tplc="91F8396E" w:tentative="1">
      <w:start w:val="1"/>
      <w:numFmt w:val="bullet"/>
      <w:lvlText w:val=""/>
      <w:lvlJc w:val="left"/>
      <w:pPr>
        <w:tabs>
          <w:tab w:val="num" w:pos="1440"/>
        </w:tabs>
        <w:ind w:left="1440" w:hanging="360"/>
      </w:pPr>
      <w:rPr>
        <w:rFonts w:ascii="Wingdings" w:hAnsi="Wingdings" w:hint="default"/>
      </w:rPr>
    </w:lvl>
    <w:lvl w:ilvl="2" w:tplc="A7E6AAA6" w:tentative="1">
      <w:start w:val="1"/>
      <w:numFmt w:val="bullet"/>
      <w:lvlText w:val=""/>
      <w:lvlJc w:val="left"/>
      <w:pPr>
        <w:tabs>
          <w:tab w:val="num" w:pos="2160"/>
        </w:tabs>
        <w:ind w:left="2160" w:hanging="360"/>
      </w:pPr>
      <w:rPr>
        <w:rFonts w:ascii="Wingdings" w:hAnsi="Wingdings" w:hint="default"/>
      </w:rPr>
    </w:lvl>
    <w:lvl w:ilvl="3" w:tplc="1A3E4404" w:tentative="1">
      <w:start w:val="1"/>
      <w:numFmt w:val="bullet"/>
      <w:lvlText w:val=""/>
      <w:lvlJc w:val="left"/>
      <w:pPr>
        <w:tabs>
          <w:tab w:val="num" w:pos="2880"/>
        </w:tabs>
        <w:ind w:left="2880" w:hanging="360"/>
      </w:pPr>
      <w:rPr>
        <w:rFonts w:ascii="Wingdings" w:hAnsi="Wingdings" w:hint="default"/>
      </w:rPr>
    </w:lvl>
    <w:lvl w:ilvl="4" w:tplc="B8D2D2BE" w:tentative="1">
      <w:start w:val="1"/>
      <w:numFmt w:val="bullet"/>
      <w:lvlText w:val=""/>
      <w:lvlJc w:val="left"/>
      <w:pPr>
        <w:tabs>
          <w:tab w:val="num" w:pos="3600"/>
        </w:tabs>
        <w:ind w:left="3600" w:hanging="360"/>
      </w:pPr>
      <w:rPr>
        <w:rFonts w:ascii="Wingdings" w:hAnsi="Wingdings" w:hint="default"/>
      </w:rPr>
    </w:lvl>
    <w:lvl w:ilvl="5" w:tplc="7A5235F2" w:tentative="1">
      <w:start w:val="1"/>
      <w:numFmt w:val="bullet"/>
      <w:lvlText w:val=""/>
      <w:lvlJc w:val="left"/>
      <w:pPr>
        <w:tabs>
          <w:tab w:val="num" w:pos="4320"/>
        </w:tabs>
        <w:ind w:left="4320" w:hanging="360"/>
      </w:pPr>
      <w:rPr>
        <w:rFonts w:ascii="Wingdings" w:hAnsi="Wingdings" w:hint="default"/>
      </w:rPr>
    </w:lvl>
    <w:lvl w:ilvl="6" w:tplc="041627BC" w:tentative="1">
      <w:start w:val="1"/>
      <w:numFmt w:val="bullet"/>
      <w:lvlText w:val=""/>
      <w:lvlJc w:val="left"/>
      <w:pPr>
        <w:tabs>
          <w:tab w:val="num" w:pos="5040"/>
        </w:tabs>
        <w:ind w:left="5040" w:hanging="360"/>
      </w:pPr>
      <w:rPr>
        <w:rFonts w:ascii="Wingdings" w:hAnsi="Wingdings" w:hint="default"/>
      </w:rPr>
    </w:lvl>
    <w:lvl w:ilvl="7" w:tplc="AB14B206" w:tentative="1">
      <w:start w:val="1"/>
      <w:numFmt w:val="bullet"/>
      <w:lvlText w:val=""/>
      <w:lvlJc w:val="left"/>
      <w:pPr>
        <w:tabs>
          <w:tab w:val="num" w:pos="5760"/>
        </w:tabs>
        <w:ind w:left="5760" w:hanging="360"/>
      </w:pPr>
      <w:rPr>
        <w:rFonts w:ascii="Wingdings" w:hAnsi="Wingdings" w:hint="default"/>
      </w:rPr>
    </w:lvl>
    <w:lvl w:ilvl="8" w:tplc="32CE6A4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AE23FD"/>
    <w:multiLevelType w:val="multilevel"/>
    <w:tmpl w:val="D6BCA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9521FDC"/>
    <w:multiLevelType w:val="hybridMultilevel"/>
    <w:tmpl w:val="08063A1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7D5744E4"/>
    <w:multiLevelType w:val="hybridMultilevel"/>
    <w:tmpl w:val="260278E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7E6250C7"/>
    <w:multiLevelType w:val="hybridMultilevel"/>
    <w:tmpl w:val="E6FE2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740B4F"/>
    <w:multiLevelType w:val="hybridMultilevel"/>
    <w:tmpl w:val="02CED1E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12"/>
  </w:num>
  <w:num w:numId="4">
    <w:abstractNumId w:val="23"/>
  </w:num>
  <w:num w:numId="5">
    <w:abstractNumId w:val="16"/>
  </w:num>
  <w:num w:numId="6">
    <w:abstractNumId w:val="17"/>
  </w:num>
  <w:num w:numId="7">
    <w:abstractNumId w:val="13"/>
  </w:num>
  <w:num w:numId="8">
    <w:abstractNumId w:val="1"/>
  </w:num>
  <w:num w:numId="9">
    <w:abstractNumId w:val="15"/>
  </w:num>
  <w:num w:numId="10">
    <w:abstractNumId w:val="7"/>
  </w:num>
  <w:num w:numId="11">
    <w:abstractNumId w:val="20"/>
  </w:num>
  <w:num w:numId="12">
    <w:abstractNumId w:val="4"/>
  </w:num>
  <w:num w:numId="13">
    <w:abstractNumId w:val="18"/>
  </w:num>
  <w:num w:numId="14">
    <w:abstractNumId w:val="10"/>
  </w:num>
  <w:num w:numId="15">
    <w:abstractNumId w:val="6"/>
  </w:num>
  <w:num w:numId="16">
    <w:abstractNumId w:val="8"/>
  </w:num>
  <w:num w:numId="17">
    <w:abstractNumId w:val="19"/>
  </w:num>
  <w:num w:numId="18">
    <w:abstractNumId w:val="24"/>
  </w:num>
  <w:num w:numId="19">
    <w:abstractNumId w:val="22"/>
  </w:num>
  <w:num w:numId="20">
    <w:abstractNumId w:val="21"/>
  </w:num>
  <w:num w:numId="21">
    <w:abstractNumId w:val="14"/>
  </w:num>
  <w:num w:numId="22">
    <w:abstractNumId w:val="3"/>
  </w:num>
  <w:num w:numId="23">
    <w:abstractNumId w:val="2"/>
  </w:num>
  <w:num w:numId="24">
    <w:abstractNumId w:val="9"/>
  </w:num>
  <w:num w:numId="25">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447"/>
    <w:rsid w:val="000004D2"/>
    <w:rsid w:val="00000853"/>
    <w:rsid w:val="000009D9"/>
    <w:rsid w:val="00001E10"/>
    <w:rsid w:val="00002E89"/>
    <w:rsid w:val="000036EA"/>
    <w:rsid w:val="000037EE"/>
    <w:rsid w:val="000039EE"/>
    <w:rsid w:val="00004004"/>
    <w:rsid w:val="00004DF1"/>
    <w:rsid w:val="00006B27"/>
    <w:rsid w:val="0000723A"/>
    <w:rsid w:val="00007E59"/>
    <w:rsid w:val="00010382"/>
    <w:rsid w:val="000106A2"/>
    <w:rsid w:val="0001099D"/>
    <w:rsid w:val="00010ACE"/>
    <w:rsid w:val="00010F3E"/>
    <w:rsid w:val="00013AC8"/>
    <w:rsid w:val="00013EDF"/>
    <w:rsid w:val="00014254"/>
    <w:rsid w:val="000148E4"/>
    <w:rsid w:val="000152D1"/>
    <w:rsid w:val="00016B10"/>
    <w:rsid w:val="00017F74"/>
    <w:rsid w:val="0002049D"/>
    <w:rsid w:val="000206D6"/>
    <w:rsid w:val="0002102E"/>
    <w:rsid w:val="00021A2C"/>
    <w:rsid w:val="00021C05"/>
    <w:rsid w:val="00023234"/>
    <w:rsid w:val="00023F24"/>
    <w:rsid w:val="00024733"/>
    <w:rsid w:val="00025168"/>
    <w:rsid w:val="000251BD"/>
    <w:rsid w:val="000255C9"/>
    <w:rsid w:val="00025D16"/>
    <w:rsid w:val="00025FBA"/>
    <w:rsid w:val="00026DDC"/>
    <w:rsid w:val="00027056"/>
    <w:rsid w:val="000270CC"/>
    <w:rsid w:val="0002786D"/>
    <w:rsid w:val="00031400"/>
    <w:rsid w:val="000319D4"/>
    <w:rsid w:val="00031A2A"/>
    <w:rsid w:val="00032031"/>
    <w:rsid w:val="0003214B"/>
    <w:rsid w:val="0003269B"/>
    <w:rsid w:val="00032BE4"/>
    <w:rsid w:val="00033DEE"/>
    <w:rsid w:val="00033DF8"/>
    <w:rsid w:val="00034014"/>
    <w:rsid w:val="00034F07"/>
    <w:rsid w:val="00035A43"/>
    <w:rsid w:val="00037C01"/>
    <w:rsid w:val="00037C90"/>
    <w:rsid w:val="00040147"/>
    <w:rsid w:val="0004141A"/>
    <w:rsid w:val="00041739"/>
    <w:rsid w:val="0004177F"/>
    <w:rsid w:val="00042966"/>
    <w:rsid w:val="000444F0"/>
    <w:rsid w:val="000449E6"/>
    <w:rsid w:val="000453A1"/>
    <w:rsid w:val="00047B73"/>
    <w:rsid w:val="00050287"/>
    <w:rsid w:val="000518C6"/>
    <w:rsid w:val="00051DF9"/>
    <w:rsid w:val="0005208A"/>
    <w:rsid w:val="000520A1"/>
    <w:rsid w:val="000532E1"/>
    <w:rsid w:val="0005409D"/>
    <w:rsid w:val="000546A1"/>
    <w:rsid w:val="000551A3"/>
    <w:rsid w:val="00055D50"/>
    <w:rsid w:val="00055D75"/>
    <w:rsid w:val="000565B6"/>
    <w:rsid w:val="00056BB8"/>
    <w:rsid w:val="00056F71"/>
    <w:rsid w:val="000573DC"/>
    <w:rsid w:val="00057C07"/>
    <w:rsid w:val="000600EB"/>
    <w:rsid w:val="000609DD"/>
    <w:rsid w:val="000624E6"/>
    <w:rsid w:val="00062DBF"/>
    <w:rsid w:val="0006444D"/>
    <w:rsid w:val="00065077"/>
    <w:rsid w:val="00065875"/>
    <w:rsid w:val="0006627D"/>
    <w:rsid w:val="000665F5"/>
    <w:rsid w:val="00066A34"/>
    <w:rsid w:val="000678A2"/>
    <w:rsid w:val="00070127"/>
    <w:rsid w:val="00070E68"/>
    <w:rsid w:val="0007184D"/>
    <w:rsid w:val="00071E58"/>
    <w:rsid w:val="000744E1"/>
    <w:rsid w:val="00074F51"/>
    <w:rsid w:val="00075239"/>
    <w:rsid w:val="00076035"/>
    <w:rsid w:val="00081A14"/>
    <w:rsid w:val="00081F9B"/>
    <w:rsid w:val="000822CB"/>
    <w:rsid w:val="000827AE"/>
    <w:rsid w:val="00082E6D"/>
    <w:rsid w:val="00083F36"/>
    <w:rsid w:val="00085125"/>
    <w:rsid w:val="000851EA"/>
    <w:rsid w:val="00085E1C"/>
    <w:rsid w:val="0008620C"/>
    <w:rsid w:val="00090A62"/>
    <w:rsid w:val="00091462"/>
    <w:rsid w:val="00091A79"/>
    <w:rsid w:val="00093357"/>
    <w:rsid w:val="00093971"/>
    <w:rsid w:val="00095A5F"/>
    <w:rsid w:val="00096584"/>
    <w:rsid w:val="0009670D"/>
    <w:rsid w:val="000A14FA"/>
    <w:rsid w:val="000A1FB9"/>
    <w:rsid w:val="000A6720"/>
    <w:rsid w:val="000A72F0"/>
    <w:rsid w:val="000A7BAC"/>
    <w:rsid w:val="000B0366"/>
    <w:rsid w:val="000B096B"/>
    <w:rsid w:val="000B12C1"/>
    <w:rsid w:val="000B1A4D"/>
    <w:rsid w:val="000B1BCE"/>
    <w:rsid w:val="000B210C"/>
    <w:rsid w:val="000B2D49"/>
    <w:rsid w:val="000B2E92"/>
    <w:rsid w:val="000B6267"/>
    <w:rsid w:val="000B6BFE"/>
    <w:rsid w:val="000B723E"/>
    <w:rsid w:val="000B72B5"/>
    <w:rsid w:val="000B7543"/>
    <w:rsid w:val="000C00B6"/>
    <w:rsid w:val="000C092F"/>
    <w:rsid w:val="000C0AE4"/>
    <w:rsid w:val="000C0BF6"/>
    <w:rsid w:val="000C2260"/>
    <w:rsid w:val="000C2693"/>
    <w:rsid w:val="000C297C"/>
    <w:rsid w:val="000C2F55"/>
    <w:rsid w:val="000C3404"/>
    <w:rsid w:val="000C505F"/>
    <w:rsid w:val="000C53B5"/>
    <w:rsid w:val="000C5753"/>
    <w:rsid w:val="000C587A"/>
    <w:rsid w:val="000C65B0"/>
    <w:rsid w:val="000C6617"/>
    <w:rsid w:val="000C66C3"/>
    <w:rsid w:val="000C6AF5"/>
    <w:rsid w:val="000D0539"/>
    <w:rsid w:val="000D05AF"/>
    <w:rsid w:val="000D1123"/>
    <w:rsid w:val="000D1444"/>
    <w:rsid w:val="000D1C17"/>
    <w:rsid w:val="000D1C8C"/>
    <w:rsid w:val="000D205B"/>
    <w:rsid w:val="000D257A"/>
    <w:rsid w:val="000D29C6"/>
    <w:rsid w:val="000D315B"/>
    <w:rsid w:val="000D3550"/>
    <w:rsid w:val="000D3CC3"/>
    <w:rsid w:val="000D47D1"/>
    <w:rsid w:val="000D5A14"/>
    <w:rsid w:val="000D69F3"/>
    <w:rsid w:val="000D7571"/>
    <w:rsid w:val="000D78E7"/>
    <w:rsid w:val="000D7F89"/>
    <w:rsid w:val="000E03C1"/>
    <w:rsid w:val="000E044C"/>
    <w:rsid w:val="000E093A"/>
    <w:rsid w:val="000E2856"/>
    <w:rsid w:val="000E2BAE"/>
    <w:rsid w:val="000E30F6"/>
    <w:rsid w:val="000E32F3"/>
    <w:rsid w:val="000E4CEC"/>
    <w:rsid w:val="000E5171"/>
    <w:rsid w:val="000E53F8"/>
    <w:rsid w:val="000E5C19"/>
    <w:rsid w:val="000E5EDF"/>
    <w:rsid w:val="000E7E53"/>
    <w:rsid w:val="000F00CE"/>
    <w:rsid w:val="000F2968"/>
    <w:rsid w:val="000F3DA0"/>
    <w:rsid w:val="000F492A"/>
    <w:rsid w:val="000F4AC1"/>
    <w:rsid w:val="000F4E0D"/>
    <w:rsid w:val="000F502A"/>
    <w:rsid w:val="000F7AE3"/>
    <w:rsid w:val="00100C8C"/>
    <w:rsid w:val="00100DB4"/>
    <w:rsid w:val="001016EA"/>
    <w:rsid w:val="0010172C"/>
    <w:rsid w:val="00101E4A"/>
    <w:rsid w:val="00102ECB"/>
    <w:rsid w:val="00102F29"/>
    <w:rsid w:val="001034B8"/>
    <w:rsid w:val="001034E0"/>
    <w:rsid w:val="00104EB1"/>
    <w:rsid w:val="001059CB"/>
    <w:rsid w:val="00105B9F"/>
    <w:rsid w:val="00105FEB"/>
    <w:rsid w:val="001073B6"/>
    <w:rsid w:val="0010783B"/>
    <w:rsid w:val="001106D3"/>
    <w:rsid w:val="00110A75"/>
    <w:rsid w:val="001127FC"/>
    <w:rsid w:val="00112CF7"/>
    <w:rsid w:val="00113531"/>
    <w:rsid w:val="00114140"/>
    <w:rsid w:val="001141FF"/>
    <w:rsid w:val="001157D2"/>
    <w:rsid w:val="00115A6E"/>
    <w:rsid w:val="00117708"/>
    <w:rsid w:val="00117874"/>
    <w:rsid w:val="001179B9"/>
    <w:rsid w:val="0012053D"/>
    <w:rsid w:val="00120EE5"/>
    <w:rsid w:val="00121F44"/>
    <w:rsid w:val="0012326E"/>
    <w:rsid w:val="00123489"/>
    <w:rsid w:val="00123BAF"/>
    <w:rsid w:val="00123F1E"/>
    <w:rsid w:val="00124009"/>
    <w:rsid w:val="001244B6"/>
    <w:rsid w:val="0012546A"/>
    <w:rsid w:val="00125890"/>
    <w:rsid w:val="001259F5"/>
    <w:rsid w:val="0012711D"/>
    <w:rsid w:val="001274A9"/>
    <w:rsid w:val="001303A0"/>
    <w:rsid w:val="00130522"/>
    <w:rsid w:val="00132990"/>
    <w:rsid w:val="00132A9E"/>
    <w:rsid w:val="00133980"/>
    <w:rsid w:val="0013519B"/>
    <w:rsid w:val="001356B1"/>
    <w:rsid w:val="00136539"/>
    <w:rsid w:val="00136776"/>
    <w:rsid w:val="001368B2"/>
    <w:rsid w:val="00136A93"/>
    <w:rsid w:val="001371CD"/>
    <w:rsid w:val="00137395"/>
    <w:rsid w:val="00137DD6"/>
    <w:rsid w:val="001401C0"/>
    <w:rsid w:val="0014097C"/>
    <w:rsid w:val="001412A5"/>
    <w:rsid w:val="001414F1"/>
    <w:rsid w:val="001415F9"/>
    <w:rsid w:val="001418B4"/>
    <w:rsid w:val="00141985"/>
    <w:rsid w:val="00142126"/>
    <w:rsid w:val="001437AF"/>
    <w:rsid w:val="00143EEA"/>
    <w:rsid w:val="00143FD5"/>
    <w:rsid w:val="001440FB"/>
    <w:rsid w:val="00145015"/>
    <w:rsid w:val="001465A3"/>
    <w:rsid w:val="0014728F"/>
    <w:rsid w:val="00147AC8"/>
    <w:rsid w:val="00150487"/>
    <w:rsid w:val="001507AB"/>
    <w:rsid w:val="00152674"/>
    <w:rsid w:val="00153663"/>
    <w:rsid w:val="00154110"/>
    <w:rsid w:val="00154BF6"/>
    <w:rsid w:val="0015574A"/>
    <w:rsid w:val="0015583D"/>
    <w:rsid w:val="001566FE"/>
    <w:rsid w:val="00156AAD"/>
    <w:rsid w:val="00156B71"/>
    <w:rsid w:val="001570B3"/>
    <w:rsid w:val="00157634"/>
    <w:rsid w:val="00157E6D"/>
    <w:rsid w:val="0016016E"/>
    <w:rsid w:val="00160752"/>
    <w:rsid w:val="0016193E"/>
    <w:rsid w:val="00161C44"/>
    <w:rsid w:val="00163A34"/>
    <w:rsid w:val="00163E8C"/>
    <w:rsid w:val="001655B2"/>
    <w:rsid w:val="0016669A"/>
    <w:rsid w:val="00166BCA"/>
    <w:rsid w:val="0017031D"/>
    <w:rsid w:val="0017074F"/>
    <w:rsid w:val="0017162C"/>
    <w:rsid w:val="0017170D"/>
    <w:rsid w:val="001717C2"/>
    <w:rsid w:val="00171EC7"/>
    <w:rsid w:val="00173205"/>
    <w:rsid w:val="00173655"/>
    <w:rsid w:val="00174CEA"/>
    <w:rsid w:val="001754F7"/>
    <w:rsid w:val="00176DC3"/>
    <w:rsid w:val="00177B5F"/>
    <w:rsid w:val="001800A5"/>
    <w:rsid w:val="00180495"/>
    <w:rsid w:val="00181AB4"/>
    <w:rsid w:val="001822F5"/>
    <w:rsid w:val="00182878"/>
    <w:rsid w:val="001829E6"/>
    <w:rsid w:val="00182A4C"/>
    <w:rsid w:val="00183324"/>
    <w:rsid w:val="001835FC"/>
    <w:rsid w:val="00184030"/>
    <w:rsid w:val="001848B7"/>
    <w:rsid w:val="00184A46"/>
    <w:rsid w:val="00185F4E"/>
    <w:rsid w:val="00186194"/>
    <w:rsid w:val="00186935"/>
    <w:rsid w:val="00186BD9"/>
    <w:rsid w:val="00186C14"/>
    <w:rsid w:val="00190B1F"/>
    <w:rsid w:val="00191B86"/>
    <w:rsid w:val="001929C9"/>
    <w:rsid w:val="00193459"/>
    <w:rsid w:val="00193553"/>
    <w:rsid w:val="001936D3"/>
    <w:rsid w:val="001942B8"/>
    <w:rsid w:val="0019441D"/>
    <w:rsid w:val="001967AA"/>
    <w:rsid w:val="001968D5"/>
    <w:rsid w:val="00196D1B"/>
    <w:rsid w:val="0019720E"/>
    <w:rsid w:val="001A0796"/>
    <w:rsid w:val="001A0A8F"/>
    <w:rsid w:val="001A194C"/>
    <w:rsid w:val="001A1B9A"/>
    <w:rsid w:val="001A3EF5"/>
    <w:rsid w:val="001A3F6F"/>
    <w:rsid w:val="001A4E80"/>
    <w:rsid w:val="001A54D7"/>
    <w:rsid w:val="001A57C9"/>
    <w:rsid w:val="001A57E7"/>
    <w:rsid w:val="001A6570"/>
    <w:rsid w:val="001A727A"/>
    <w:rsid w:val="001B0331"/>
    <w:rsid w:val="001B03F0"/>
    <w:rsid w:val="001B05C0"/>
    <w:rsid w:val="001B1090"/>
    <w:rsid w:val="001B392E"/>
    <w:rsid w:val="001B4824"/>
    <w:rsid w:val="001B4B26"/>
    <w:rsid w:val="001B5F51"/>
    <w:rsid w:val="001B5FD6"/>
    <w:rsid w:val="001B63F2"/>
    <w:rsid w:val="001B6508"/>
    <w:rsid w:val="001B6C71"/>
    <w:rsid w:val="001B7236"/>
    <w:rsid w:val="001B7438"/>
    <w:rsid w:val="001B7474"/>
    <w:rsid w:val="001C0F57"/>
    <w:rsid w:val="001C15B4"/>
    <w:rsid w:val="001C374F"/>
    <w:rsid w:val="001C3BF2"/>
    <w:rsid w:val="001C4818"/>
    <w:rsid w:val="001C52F5"/>
    <w:rsid w:val="001C5354"/>
    <w:rsid w:val="001C5C5A"/>
    <w:rsid w:val="001C61B9"/>
    <w:rsid w:val="001C68D8"/>
    <w:rsid w:val="001C7805"/>
    <w:rsid w:val="001C7E64"/>
    <w:rsid w:val="001D0E8B"/>
    <w:rsid w:val="001D185A"/>
    <w:rsid w:val="001D18FC"/>
    <w:rsid w:val="001D2F56"/>
    <w:rsid w:val="001D3161"/>
    <w:rsid w:val="001D331B"/>
    <w:rsid w:val="001D5417"/>
    <w:rsid w:val="001D5449"/>
    <w:rsid w:val="001D5637"/>
    <w:rsid w:val="001D616F"/>
    <w:rsid w:val="001D6231"/>
    <w:rsid w:val="001E05F9"/>
    <w:rsid w:val="001E07C3"/>
    <w:rsid w:val="001E095F"/>
    <w:rsid w:val="001E0A5F"/>
    <w:rsid w:val="001E0CAB"/>
    <w:rsid w:val="001E1517"/>
    <w:rsid w:val="001E23C2"/>
    <w:rsid w:val="001E294C"/>
    <w:rsid w:val="001E4C85"/>
    <w:rsid w:val="001E5337"/>
    <w:rsid w:val="001E5BCA"/>
    <w:rsid w:val="001E60D3"/>
    <w:rsid w:val="001E6135"/>
    <w:rsid w:val="001E6628"/>
    <w:rsid w:val="001E6A23"/>
    <w:rsid w:val="001E7EEB"/>
    <w:rsid w:val="001F1A72"/>
    <w:rsid w:val="001F1DFE"/>
    <w:rsid w:val="001F2B29"/>
    <w:rsid w:val="001F2CD2"/>
    <w:rsid w:val="001F45E0"/>
    <w:rsid w:val="001F4A24"/>
    <w:rsid w:val="001F5C3B"/>
    <w:rsid w:val="001F6D33"/>
    <w:rsid w:val="001F72AB"/>
    <w:rsid w:val="001F7942"/>
    <w:rsid w:val="00200C97"/>
    <w:rsid w:val="002021BA"/>
    <w:rsid w:val="002032C3"/>
    <w:rsid w:val="0020339A"/>
    <w:rsid w:val="002042D8"/>
    <w:rsid w:val="002053AB"/>
    <w:rsid w:val="0020545B"/>
    <w:rsid w:val="00205D5C"/>
    <w:rsid w:val="00205E9A"/>
    <w:rsid w:val="00207CC5"/>
    <w:rsid w:val="00210378"/>
    <w:rsid w:val="00210542"/>
    <w:rsid w:val="00211116"/>
    <w:rsid w:val="002122C6"/>
    <w:rsid w:val="002125D4"/>
    <w:rsid w:val="00213385"/>
    <w:rsid w:val="00213457"/>
    <w:rsid w:val="002158DB"/>
    <w:rsid w:val="00216351"/>
    <w:rsid w:val="00216A71"/>
    <w:rsid w:val="00216EBB"/>
    <w:rsid w:val="002171BB"/>
    <w:rsid w:val="00217842"/>
    <w:rsid w:val="00217F9B"/>
    <w:rsid w:val="00220051"/>
    <w:rsid w:val="0022113D"/>
    <w:rsid w:val="002211CB"/>
    <w:rsid w:val="002216D1"/>
    <w:rsid w:val="002221F6"/>
    <w:rsid w:val="00222DF4"/>
    <w:rsid w:val="00222EC5"/>
    <w:rsid w:val="002242AB"/>
    <w:rsid w:val="00224DC2"/>
    <w:rsid w:val="00226889"/>
    <w:rsid w:val="00227307"/>
    <w:rsid w:val="002279BD"/>
    <w:rsid w:val="00231412"/>
    <w:rsid w:val="00231721"/>
    <w:rsid w:val="00231C94"/>
    <w:rsid w:val="00231EB8"/>
    <w:rsid w:val="00232425"/>
    <w:rsid w:val="00232DF3"/>
    <w:rsid w:val="002342F7"/>
    <w:rsid w:val="0023457C"/>
    <w:rsid w:val="00234671"/>
    <w:rsid w:val="00234C05"/>
    <w:rsid w:val="002365C5"/>
    <w:rsid w:val="0024049F"/>
    <w:rsid w:val="00241111"/>
    <w:rsid w:val="00241122"/>
    <w:rsid w:val="002413CD"/>
    <w:rsid w:val="002418A3"/>
    <w:rsid w:val="00241968"/>
    <w:rsid w:val="00241988"/>
    <w:rsid w:val="00241C4E"/>
    <w:rsid w:val="00242078"/>
    <w:rsid w:val="002425F7"/>
    <w:rsid w:val="0024292A"/>
    <w:rsid w:val="00242D7D"/>
    <w:rsid w:val="00242D89"/>
    <w:rsid w:val="002436E9"/>
    <w:rsid w:val="002439DB"/>
    <w:rsid w:val="00243FBB"/>
    <w:rsid w:val="002444BF"/>
    <w:rsid w:val="00244A61"/>
    <w:rsid w:val="00244B41"/>
    <w:rsid w:val="00244B85"/>
    <w:rsid w:val="002451D4"/>
    <w:rsid w:val="00245B1D"/>
    <w:rsid w:val="00246406"/>
    <w:rsid w:val="00247408"/>
    <w:rsid w:val="00247838"/>
    <w:rsid w:val="002478EA"/>
    <w:rsid w:val="00250003"/>
    <w:rsid w:val="00250167"/>
    <w:rsid w:val="0025024F"/>
    <w:rsid w:val="002511BD"/>
    <w:rsid w:val="00251593"/>
    <w:rsid w:val="00251C1F"/>
    <w:rsid w:val="00252137"/>
    <w:rsid w:val="002525A8"/>
    <w:rsid w:val="00253C6D"/>
    <w:rsid w:val="00253EE9"/>
    <w:rsid w:val="002545C6"/>
    <w:rsid w:val="00254AAE"/>
    <w:rsid w:val="00256F68"/>
    <w:rsid w:val="00257531"/>
    <w:rsid w:val="00260B38"/>
    <w:rsid w:val="00261B5F"/>
    <w:rsid w:val="0026341F"/>
    <w:rsid w:val="00263C9B"/>
    <w:rsid w:val="00264C68"/>
    <w:rsid w:val="00264F54"/>
    <w:rsid w:val="002652B9"/>
    <w:rsid w:val="00265414"/>
    <w:rsid w:val="00265DB2"/>
    <w:rsid w:val="00266356"/>
    <w:rsid w:val="00266DD3"/>
    <w:rsid w:val="00266FC4"/>
    <w:rsid w:val="002676C1"/>
    <w:rsid w:val="00270138"/>
    <w:rsid w:val="0027029D"/>
    <w:rsid w:val="0027090A"/>
    <w:rsid w:val="00270F6B"/>
    <w:rsid w:val="0027248D"/>
    <w:rsid w:val="00273126"/>
    <w:rsid w:val="00274AB6"/>
    <w:rsid w:val="0027661A"/>
    <w:rsid w:val="002766D6"/>
    <w:rsid w:val="00276E5F"/>
    <w:rsid w:val="002774C1"/>
    <w:rsid w:val="00277D7E"/>
    <w:rsid w:val="00277D9B"/>
    <w:rsid w:val="00277DDE"/>
    <w:rsid w:val="00280655"/>
    <w:rsid w:val="00281F5C"/>
    <w:rsid w:val="002829AD"/>
    <w:rsid w:val="00282F1B"/>
    <w:rsid w:val="00283701"/>
    <w:rsid w:val="00283737"/>
    <w:rsid w:val="0028373B"/>
    <w:rsid w:val="00285162"/>
    <w:rsid w:val="002857F9"/>
    <w:rsid w:val="0028648E"/>
    <w:rsid w:val="00287CDB"/>
    <w:rsid w:val="00290197"/>
    <w:rsid w:val="002907FD"/>
    <w:rsid w:val="00291C96"/>
    <w:rsid w:val="00292AC8"/>
    <w:rsid w:val="00293E72"/>
    <w:rsid w:val="002943E2"/>
    <w:rsid w:val="00294684"/>
    <w:rsid w:val="00294BB5"/>
    <w:rsid w:val="002971A9"/>
    <w:rsid w:val="00297BF7"/>
    <w:rsid w:val="00297F83"/>
    <w:rsid w:val="002A08C5"/>
    <w:rsid w:val="002A0AE7"/>
    <w:rsid w:val="002A1616"/>
    <w:rsid w:val="002A1766"/>
    <w:rsid w:val="002A1F98"/>
    <w:rsid w:val="002A2699"/>
    <w:rsid w:val="002A356A"/>
    <w:rsid w:val="002A3EC4"/>
    <w:rsid w:val="002A49F0"/>
    <w:rsid w:val="002A53BD"/>
    <w:rsid w:val="002A5502"/>
    <w:rsid w:val="002A559F"/>
    <w:rsid w:val="002A5D63"/>
    <w:rsid w:val="002A5FC6"/>
    <w:rsid w:val="002A6AC8"/>
    <w:rsid w:val="002A700F"/>
    <w:rsid w:val="002A7BAB"/>
    <w:rsid w:val="002B0CD1"/>
    <w:rsid w:val="002B0E6E"/>
    <w:rsid w:val="002B218A"/>
    <w:rsid w:val="002B5956"/>
    <w:rsid w:val="002B625B"/>
    <w:rsid w:val="002B64AB"/>
    <w:rsid w:val="002B7861"/>
    <w:rsid w:val="002B7E94"/>
    <w:rsid w:val="002C0295"/>
    <w:rsid w:val="002C07B6"/>
    <w:rsid w:val="002C0A21"/>
    <w:rsid w:val="002C1DA2"/>
    <w:rsid w:val="002C2D7E"/>
    <w:rsid w:val="002C2EC7"/>
    <w:rsid w:val="002C37A2"/>
    <w:rsid w:val="002C53FD"/>
    <w:rsid w:val="002C5E2C"/>
    <w:rsid w:val="002C644F"/>
    <w:rsid w:val="002D022D"/>
    <w:rsid w:val="002D0809"/>
    <w:rsid w:val="002D1682"/>
    <w:rsid w:val="002D246B"/>
    <w:rsid w:val="002D38C3"/>
    <w:rsid w:val="002D39AB"/>
    <w:rsid w:val="002D5948"/>
    <w:rsid w:val="002D5A1D"/>
    <w:rsid w:val="002D65A8"/>
    <w:rsid w:val="002D6ECA"/>
    <w:rsid w:val="002E007D"/>
    <w:rsid w:val="002E0A45"/>
    <w:rsid w:val="002E0B15"/>
    <w:rsid w:val="002E0F67"/>
    <w:rsid w:val="002E15CF"/>
    <w:rsid w:val="002E198F"/>
    <w:rsid w:val="002E304E"/>
    <w:rsid w:val="002E35CF"/>
    <w:rsid w:val="002E40EC"/>
    <w:rsid w:val="002E4253"/>
    <w:rsid w:val="002E4745"/>
    <w:rsid w:val="002E4ACE"/>
    <w:rsid w:val="002E50B5"/>
    <w:rsid w:val="002E5DFC"/>
    <w:rsid w:val="002E67C1"/>
    <w:rsid w:val="002E6AC9"/>
    <w:rsid w:val="002E6B69"/>
    <w:rsid w:val="002E72AA"/>
    <w:rsid w:val="002F1946"/>
    <w:rsid w:val="002F310B"/>
    <w:rsid w:val="002F3EC7"/>
    <w:rsid w:val="002F4C70"/>
    <w:rsid w:val="002F57D8"/>
    <w:rsid w:val="002F5ED3"/>
    <w:rsid w:val="00300611"/>
    <w:rsid w:val="0030084E"/>
    <w:rsid w:val="00300E8F"/>
    <w:rsid w:val="00300F5B"/>
    <w:rsid w:val="00301147"/>
    <w:rsid w:val="0030166F"/>
    <w:rsid w:val="0030175F"/>
    <w:rsid w:val="00301DB5"/>
    <w:rsid w:val="003020D0"/>
    <w:rsid w:val="00302494"/>
    <w:rsid w:val="003029AB"/>
    <w:rsid w:val="00302C39"/>
    <w:rsid w:val="00303394"/>
    <w:rsid w:val="0030360A"/>
    <w:rsid w:val="003043AB"/>
    <w:rsid w:val="003046C5"/>
    <w:rsid w:val="00304BA5"/>
    <w:rsid w:val="00304ED8"/>
    <w:rsid w:val="003054B4"/>
    <w:rsid w:val="0030551A"/>
    <w:rsid w:val="00306C20"/>
    <w:rsid w:val="003070E6"/>
    <w:rsid w:val="00307E92"/>
    <w:rsid w:val="0031020E"/>
    <w:rsid w:val="00310451"/>
    <w:rsid w:val="00312CC8"/>
    <w:rsid w:val="00312DFA"/>
    <w:rsid w:val="00312F5B"/>
    <w:rsid w:val="00313753"/>
    <w:rsid w:val="00313BF1"/>
    <w:rsid w:val="00313C0A"/>
    <w:rsid w:val="00313DE6"/>
    <w:rsid w:val="0031410F"/>
    <w:rsid w:val="00314312"/>
    <w:rsid w:val="00314653"/>
    <w:rsid w:val="00314CA4"/>
    <w:rsid w:val="00315154"/>
    <w:rsid w:val="003151CF"/>
    <w:rsid w:val="0031528F"/>
    <w:rsid w:val="00315A8B"/>
    <w:rsid w:val="00315FFB"/>
    <w:rsid w:val="00316176"/>
    <w:rsid w:val="003163D9"/>
    <w:rsid w:val="003168C9"/>
    <w:rsid w:val="00316B2D"/>
    <w:rsid w:val="0031785C"/>
    <w:rsid w:val="00317944"/>
    <w:rsid w:val="00320A75"/>
    <w:rsid w:val="00320E7D"/>
    <w:rsid w:val="00320FF3"/>
    <w:rsid w:val="003214BD"/>
    <w:rsid w:val="00321E89"/>
    <w:rsid w:val="00323035"/>
    <w:rsid w:val="003230C7"/>
    <w:rsid w:val="0032359B"/>
    <w:rsid w:val="00324477"/>
    <w:rsid w:val="00324700"/>
    <w:rsid w:val="00325015"/>
    <w:rsid w:val="003251AE"/>
    <w:rsid w:val="00325A59"/>
    <w:rsid w:val="00326DB5"/>
    <w:rsid w:val="00326E8F"/>
    <w:rsid w:val="00331030"/>
    <w:rsid w:val="00331734"/>
    <w:rsid w:val="00331A9A"/>
    <w:rsid w:val="003320E1"/>
    <w:rsid w:val="00332BBF"/>
    <w:rsid w:val="00333A44"/>
    <w:rsid w:val="0033493F"/>
    <w:rsid w:val="003349C0"/>
    <w:rsid w:val="0033519F"/>
    <w:rsid w:val="00335915"/>
    <w:rsid w:val="0033599F"/>
    <w:rsid w:val="00335FCD"/>
    <w:rsid w:val="00336134"/>
    <w:rsid w:val="00336A7F"/>
    <w:rsid w:val="00336CA9"/>
    <w:rsid w:val="003417D5"/>
    <w:rsid w:val="00342AB4"/>
    <w:rsid w:val="00343014"/>
    <w:rsid w:val="00344206"/>
    <w:rsid w:val="0034429D"/>
    <w:rsid w:val="003445E5"/>
    <w:rsid w:val="0034472F"/>
    <w:rsid w:val="0034479D"/>
    <w:rsid w:val="00344EF9"/>
    <w:rsid w:val="00345A4F"/>
    <w:rsid w:val="0034689C"/>
    <w:rsid w:val="00346A94"/>
    <w:rsid w:val="00346FB2"/>
    <w:rsid w:val="00350619"/>
    <w:rsid w:val="003522B0"/>
    <w:rsid w:val="003523A3"/>
    <w:rsid w:val="00352C43"/>
    <w:rsid w:val="00352F7E"/>
    <w:rsid w:val="0035308C"/>
    <w:rsid w:val="00353407"/>
    <w:rsid w:val="00353567"/>
    <w:rsid w:val="003536E2"/>
    <w:rsid w:val="0035590D"/>
    <w:rsid w:val="00356397"/>
    <w:rsid w:val="00356511"/>
    <w:rsid w:val="00356FC0"/>
    <w:rsid w:val="0035749B"/>
    <w:rsid w:val="00360171"/>
    <w:rsid w:val="00360BB3"/>
    <w:rsid w:val="003612C9"/>
    <w:rsid w:val="0036138E"/>
    <w:rsid w:val="0036251D"/>
    <w:rsid w:val="0036416C"/>
    <w:rsid w:val="00364508"/>
    <w:rsid w:val="00364A7E"/>
    <w:rsid w:val="00364D62"/>
    <w:rsid w:val="00365C0B"/>
    <w:rsid w:val="003666E6"/>
    <w:rsid w:val="0036767B"/>
    <w:rsid w:val="003700D1"/>
    <w:rsid w:val="003702A9"/>
    <w:rsid w:val="00370578"/>
    <w:rsid w:val="003710BF"/>
    <w:rsid w:val="00372763"/>
    <w:rsid w:val="0037329F"/>
    <w:rsid w:val="003744BF"/>
    <w:rsid w:val="003747E5"/>
    <w:rsid w:val="00374FE8"/>
    <w:rsid w:val="00375A34"/>
    <w:rsid w:val="00375AFB"/>
    <w:rsid w:val="00376A90"/>
    <w:rsid w:val="00376EFB"/>
    <w:rsid w:val="00377551"/>
    <w:rsid w:val="00377F88"/>
    <w:rsid w:val="003800F4"/>
    <w:rsid w:val="0038162D"/>
    <w:rsid w:val="003820CC"/>
    <w:rsid w:val="00382413"/>
    <w:rsid w:val="00382CC0"/>
    <w:rsid w:val="003830DA"/>
    <w:rsid w:val="00384809"/>
    <w:rsid w:val="00384910"/>
    <w:rsid w:val="00384B19"/>
    <w:rsid w:val="00384D03"/>
    <w:rsid w:val="003858D2"/>
    <w:rsid w:val="00385A17"/>
    <w:rsid w:val="00386521"/>
    <w:rsid w:val="00387755"/>
    <w:rsid w:val="00387C35"/>
    <w:rsid w:val="00390F26"/>
    <w:rsid w:val="00391424"/>
    <w:rsid w:val="00391937"/>
    <w:rsid w:val="003934C8"/>
    <w:rsid w:val="00393EEE"/>
    <w:rsid w:val="00393F8C"/>
    <w:rsid w:val="003942CC"/>
    <w:rsid w:val="00395764"/>
    <w:rsid w:val="00395F86"/>
    <w:rsid w:val="0039761E"/>
    <w:rsid w:val="003A054C"/>
    <w:rsid w:val="003A08BB"/>
    <w:rsid w:val="003A1823"/>
    <w:rsid w:val="003A271B"/>
    <w:rsid w:val="003A3B30"/>
    <w:rsid w:val="003A401C"/>
    <w:rsid w:val="003A5664"/>
    <w:rsid w:val="003A596D"/>
    <w:rsid w:val="003A6BB6"/>
    <w:rsid w:val="003A6BEE"/>
    <w:rsid w:val="003B0952"/>
    <w:rsid w:val="003B0960"/>
    <w:rsid w:val="003B17AE"/>
    <w:rsid w:val="003B1E29"/>
    <w:rsid w:val="003B20EF"/>
    <w:rsid w:val="003B26CA"/>
    <w:rsid w:val="003B26FA"/>
    <w:rsid w:val="003B2734"/>
    <w:rsid w:val="003B3057"/>
    <w:rsid w:val="003B3FBE"/>
    <w:rsid w:val="003B40C4"/>
    <w:rsid w:val="003B43CC"/>
    <w:rsid w:val="003B5253"/>
    <w:rsid w:val="003B65D1"/>
    <w:rsid w:val="003B6CD4"/>
    <w:rsid w:val="003B7074"/>
    <w:rsid w:val="003B7149"/>
    <w:rsid w:val="003B78B0"/>
    <w:rsid w:val="003B7C98"/>
    <w:rsid w:val="003C0109"/>
    <w:rsid w:val="003C1004"/>
    <w:rsid w:val="003C1DB3"/>
    <w:rsid w:val="003C2D97"/>
    <w:rsid w:val="003C34CB"/>
    <w:rsid w:val="003C3F48"/>
    <w:rsid w:val="003C4B25"/>
    <w:rsid w:val="003C4F14"/>
    <w:rsid w:val="003C4F55"/>
    <w:rsid w:val="003C5AF3"/>
    <w:rsid w:val="003C6216"/>
    <w:rsid w:val="003C62C2"/>
    <w:rsid w:val="003C747D"/>
    <w:rsid w:val="003D02A6"/>
    <w:rsid w:val="003D0E55"/>
    <w:rsid w:val="003D1017"/>
    <w:rsid w:val="003D267B"/>
    <w:rsid w:val="003D2A89"/>
    <w:rsid w:val="003D2EEA"/>
    <w:rsid w:val="003D312A"/>
    <w:rsid w:val="003D344D"/>
    <w:rsid w:val="003D5535"/>
    <w:rsid w:val="003D5EF0"/>
    <w:rsid w:val="003D63A9"/>
    <w:rsid w:val="003D64EF"/>
    <w:rsid w:val="003D6770"/>
    <w:rsid w:val="003D7D56"/>
    <w:rsid w:val="003E025F"/>
    <w:rsid w:val="003E03A5"/>
    <w:rsid w:val="003E0905"/>
    <w:rsid w:val="003E26AE"/>
    <w:rsid w:val="003E2F5A"/>
    <w:rsid w:val="003E3543"/>
    <w:rsid w:val="003E3752"/>
    <w:rsid w:val="003E3CD3"/>
    <w:rsid w:val="003E3E62"/>
    <w:rsid w:val="003E5313"/>
    <w:rsid w:val="003E5E24"/>
    <w:rsid w:val="003E5F27"/>
    <w:rsid w:val="003E6CEA"/>
    <w:rsid w:val="003E7801"/>
    <w:rsid w:val="003E7AAC"/>
    <w:rsid w:val="003E7D99"/>
    <w:rsid w:val="003F0038"/>
    <w:rsid w:val="003F09D0"/>
    <w:rsid w:val="003F2864"/>
    <w:rsid w:val="003F427A"/>
    <w:rsid w:val="003F4370"/>
    <w:rsid w:val="003F5ACB"/>
    <w:rsid w:val="003F5FF1"/>
    <w:rsid w:val="004002E2"/>
    <w:rsid w:val="00400669"/>
    <w:rsid w:val="00400E4E"/>
    <w:rsid w:val="00401478"/>
    <w:rsid w:val="00401734"/>
    <w:rsid w:val="00401EE9"/>
    <w:rsid w:val="004020DE"/>
    <w:rsid w:val="00402A56"/>
    <w:rsid w:val="004045D5"/>
    <w:rsid w:val="00404BC5"/>
    <w:rsid w:val="004063CC"/>
    <w:rsid w:val="004063D5"/>
    <w:rsid w:val="00406A69"/>
    <w:rsid w:val="00406B26"/>
    <w:rsid w:val="00407229"/>
    <w:rsid w:val="004076A0"/>
    <w:rsid w:val="00407AEF"/>
    <w:rsid w:val="00407F72"/>
    <w:rsid w:val="0041034E"/>
    <w:rsid w:val="004105CE"/>
    <w:rsid w:val="004107B3"/>
    <w:rsid w:val="00410A64"/>
    <w:rsid w:val="00411388"/>
    <w:rsid w:val="0041174B"/>
    <w:rsid w:val="00411C38"/>
    <w:rsid w:val="00412669"/>
    <w:rsid w:val="00413BC4"/>
    <w:rsid w:val="004151D5"/>
    <w:rsid w:val="00415447"/>
    <w:rsid w:val="004163A0"/>
    <w:rsid w:val="0041664F"/>
    <w:rsid w:val="004168DE"/>
    <w:rsid w:val="004170BD"/>
    <w:rsid w:val="004179C3"/>
    <w:rsid w:val="004200A5"/>
    <w:rsid w:val="0042015F"/>
    <w:rsid w:val="004202B2"/>
    <w:rsid w:val="00420506"/>
    <w:rsid w:val="00420990"/>
    <w:rsid w:val="004225FA"/>
    <w:rsid w:val="004235A3"/>
    <w:rsid w:val="0042543A"/>
    <w:rsid w:val="0042582D"/>
    <w:rsid w:val="00425D10"/>
    <w:rsid w:val="00426840"/>
    <w:rsid w:val="0043114E"/>
    <w:rsid w:val="00431B81"/>
    <w:rsid w:val="00431C52"/>
    <w:rsid w:val="00434DB3"/>
    <w:rsid w:val="0043575F"/>
    <w:rsid w:val="00435CA7"/>
    <w:rsid w:val="00436455"/>
    <w:rsid w:val="004379A8"/>
    <w:rsid w:val="00437DFC"/>
    <w:rsid w:val="00440E0F"/>
    <w:rsid w:val="00441001"/>
    <w:rsid w:val="004410D8"/>
    <w:rsid w:val="0044372D"/>
    <w:rsid w:val="004447A4"/>
    <w:rsid w:val="00445371"/>
    <w:rsid w:val="004456DD"/>
    <w:rsid w:val="004459DA"/>
    <w:rsid w:val="00446090"/>
    <w:rsid w:val="00446E11"/>
    <w:rsid w:val="00450144"/>
    <w:rsid w:val="0045040F"/>
    <w:rsid w:val="00450A80"/>
    <w:rsid w:val="00451495"/>
    <w:rsid w:val="004514A2"/>
    <w:rsid w:val="00451A37"/>
    <w:rsid w:val="00451B78"/>
    <w:rsid w:val="004535E7"/>
    <w:rsid w:val="00453E81"/>
    <w:rsid w:val="00454522"/>
    <w:rsid w:val="004548F9"/>
    <w:rsid w:val="00454FAD"/>
    <w:rsid w:val="00456003"/>
    <w:rsid w:val="004561CD"/>
    <w:rsid w:val="00460232"/>
    <w:rsid w:val="00460439"/>
    <w:rsid w:val="004614FB"/>
    <w:rsid w:val="00461754"/>
    <w:rsid w:val="004621A7"/>
    <w:rsid w:val="0046221A"/>
    <w:rsid w:val="00462C75"/>
    <w:rsid w:val="00463A2F"/>
    <w:rsid w:val="004640EE"/>
    <w:rsid w:val="004644CF"/>
    <w:rsid w:val="00464535"/>
    <w:rsid w:val="004649DA"/>
    <w:rsid w:val="00465143"/>
    <w:rsid w:val="00465572"/>
    <w:rsid w:val="004655CA"/>
    <w:rsid w:val="004656B6"/>
    <w:rsid w:val="00465A35"/>
    <w:rsid w:val="00465F97"/>
    <w:rsid w:val="0046623C"/>
    <w:rsid w:val="00466DA8"/>
    <w:rsid w:val="00466F02"/>
    <w:rsid w:val="0046765A"/>
    <w:rsid w:val="00467948"/>
    <w:rsid w:val="0047021D"/>
    <w:rsid w:val="004718A3"/>
    <w:rsid w:val="00471E8D"/>
    <w:rsid w:val="00472FB7"/>
    <w:rsid w:val="004731B6"/>
    <w:rsid w:val="004737ED"/>
    <w:rsid w:val="00475538"/>
    <w:rsid w:val="00475707"/>
    <w:rsid w:val="00475FFC"/>
    <w:rsid w:val="0047618F"/>
    <w:rsid w:val="00476895"/>
    <w:rsid w:val="0047791C"/>
    <w:rsid w:val="0048015D"/>
    <w:rsid w:val="00480B0F"/>
    <w:rsid w:val="00480FE4"/>
    <w:rsid w:val="00481B7A"/>
    <w:rsid w:val="0048216F"/>
    <w:rsid w:val="00482789"/>
    <w:rsid w:val="004827E2"/>
    <w:rsid w:val="0048285F"/>
    <w:rsid w:val="00483942"/>
    <w:rsid w:val="004839AF"/>
    <w:rsid w:val="0048475E"/>
    <w:rsid w:val="004847FE"/>
    <w:rsid w:val="00484C5C"/>
    <w:rsid w:val="00485752"/>
    <w:rsid w:val="0048601C"/>
    <w:rsid w:val="004867BD"/>
    <w:rsid w:val="00486E0C"/>
    <w:rsid w:val="00487AA3"/>
    <w:rsid w:val="00490952"/>
    <w:rsid w:val="00490DDD"/>
    <w:rsid w:val="00490E6C"/>
    <w:rsid w:val="00490F88"/>
    <w:rsid w:val="00491A5C"/>
    <w:rsid w:val="00491DAE"/>
    <w:rsid w:val="00492272"/>
    <w:rsid w:val="00493432"/>
    <w:rsid w:val="00494F10"/>
    <w:rsid w:val="00495D85"/>
    <w:rsid w:val="00495E23"/>
    <w:rsid w:val="00496863"/>
    <w:rsid w:val="00496BAF"/>
    <w:rsid w:val="00497562"/>
    <w:rsid w:val="00497A37"/>
    <w:rsid w:val="004A0D19"/>
    <w:rsid w:val="004A19D1"/>
    <w:rsid w:val="004A1D71"/>
    <w:rsid w:val="004A233B"/>
    <w:rsid w:val="004A2D6D"/>
    <w:rsid w:val="004A3077"/>
    <w:rsid w:val="004A3203"/>
    <w:rsid w:val="004A3672"/>
    <w:rsid w:val="004A56BE"/>
    <w:rsid w:val="004A67B8"/>
    <w:rsid w:val="004A7ACA"/>
    <w:rsid w:val="004B0B16"/>
    <w:rsid w:val="004B1634"/>
    <w:rsid w:val="004B1ABB"/>
    <w:rsid w:val="004B2519"/>
    <w:rsid w:val="004B3D3D"/>
    <w:rsid w:val="004B4001"/>
    <w:rsid w:val="004B43A3"/>
    <w:rsid w:val="004B4E96"/>
    <w:rsid w:val="004B4FB0"/>
    <w:rsid w:val="004B59EB"/>
    <w:rsid w:val="004B69DF"/>
    <w:rsid w:val="004B7B67"/>
    <w:rsid w:val="004B7F18"/>
    <w:rsid w:val="004C07D6"/>
    <w:rsid w:val="004C1454"/>
    <w:rsid w:val="004C175D"/>
    <w:rsid w:val="004C21CC"/>
    <w:rsid w:val="004C43F4"/>
    <w:rsid w:val="004C52DE"/>
    <w:rsid w:val="004C6220"/>
    <w:rsid w:val="004C632C"/>
    <w:rsid w:val="004C64D9"/>
    <w:rsid w:val="004C6C72"/>
    <w:rsid w:val="004C75A9"/>
    <w:rsid w:val="004D03F7"/>
    <w:rsid w:val="004D0FD4"/>
    <w:rsid w:val="004D1337"/>
    <w:rsid w:val="004D2BFD"/>
    <w:rsid w:val="004D3A02"/>
    <w:rsid w:val="004D3E24"/>
    <w:rsid w:val="004D49CD"/>
    <w:rsid w:val="004D5221"/>
    <w:rsid w:val="004D67EB"/>
    <w:rsid w:val="004D6C90"/>
    <w:rsid w:val="004D7525"/>
    <w:rsid w:val="004D7D12"/>
    <w:rsid w:val="004E0716"/>
    <w:rsid w:val="004E2919"/>
    <w:rsid w:val="004E2F00"/>
    <w:rsid w:val="004E35AD"/>
    <w:rsid w:val="004E5490"/>
    <w:rsid w:val="004E558C"/>
    <w:rsid w:val="004E5BCF"/>
    <w:rsid w:val="004E5CEA"/>
    <w:rsid w:val="004E63F2"/>
    <w:rsid w:val="004E740A"/>
    <w:rsid w:val="004F223D"/>
    <w:rsid w:val="004F2568"/>
    <w:rsid w:val="004F2C5A"/>
    <w:rsid w:val="004F2DC5"/>
    <w:rsid w:val="004F31B1"/>
    <w:rsid w:val="004F3A02"/>
    <w:rsid w:val="004F3BEA"/>
    <w:rsid w:val="004F589C"/>
    <w:rsid w:val="004F5D73"/>
    <w:rsid w:val="004F68A6"/>
    <w:rsid w:val="004F7807"/>
    <w:rsid w:val="004F7A86"/>
    <w:rsid w:val="00500871"/>
    <w:rsid w:val="00500FF8"/>
    <w:rsid w:val="0050226B"/>
    <w:rsid w:val="00502AD0"/>
    <w:rsid w:val="00502BEA"/>
    <w:rsid w:val="00502D66"/>
    <w:rsid w:val="00504047"/>
    <w:rsid w:val="00504314"/>
    <w:rsid w:val="00504BA5"/>
    <w:rsid w:val="00504F5F"/>
    <w:rsid w:val="00505217"/>
    <w:rsid w:val="005054CA"/>
    <w:rsid w:val="00506C4E"/>
    <w:rsid w:val="00506CDF"/>
    <w:rsid w:val="0051085E"/>
    <w:rsid w:val="00510A34"/>
    <w:rsid w:val="00510A4B"/>
    <w:rsid w:val="00511437"/>
    <w:rsid w:val="0051178E"/>
    <w:rsid w:val="00513623"/>
    <w:rsid w:val="00513908"/>
    <w:rsid w:val="00513AD3"/>
    <w:rsid w:val="005158B0"/>
    <w:rsid w:val="0051597E"/>
    <w:rsid w:val="00515E68"/>
    <w:rsid w:val="00516E05"/>
    <w:rsid w:val="00516F15"/>
    <w:rsid w:val="00517A44"/>
    <w:rsid w:val="00517C1E"/>
    <w:rsid w:val="00520C09"/>
    <w:rsid w:val="0052229F"/>
    <w:rsid w:val="00523E81"/>
    <w:rsid w:val="00525D7C"/>
    <w:rsid w:val="005263ED"/>
    <w:rsid w:val="005267A7"/>
    <w:rsid w:val="00526CB1"/>
    <w:rsid w:val="00531FC1"/>
    <w:rsid w:val="005329A4"/>
    <w:rsid w:val="00533C4A"/>
    <w:rsid w:val="00535730"/>
    <w:rsid w:val="00540AEE"/>
    <w:rsid w:val="00540C41"/>
    <w:rsid w:val="0054105E"/>
    <w:rsid w:val="005410EE"/>
    <w:rsid w:val="0054140A"/>
    <w:rsid w:val="00542665"/>
    <w:rsid w:val="005433C9"/>
    <w:rsid w:val="00544B9E"/>
    <w:rsid w:val="00544FDA"/>
    <w:rsid w:val="00545258"/>
    <w:rsid w:val="00546495"/>
    <w:rsid w:val="005476A8"/>
    <w:rsid w:val="00547B75"/>
    <w:rsid w:val="005507F1"/>
    <w:rsid w:val="005510E0"/>
    <w:rsid w:val="00552B3E"/>
    <w:rsid w:val="005545A1"/>
    <w:rsid w:val="00554D2B"/>
    <w:rsid w:val="00556E9B"/>
    <w:rsid w:val="00557180"/>
    <w:rsid w:val="0055747B"/>
    <w:rsid w:val="0056131A"/>
    <w:rsid w:val="005615F8"/>
    <w:rsid w:val="00561D62"/>
    <w:rsid w:val="0056268D"/>
    <w:rsid w:val="00562C46"/>
    <w:rsid w:val="005657E0"/>
    <w:rsid w:val="0056583B"/>
    <w:rsid w:val="00565D13"/>
    <w:rsid w:val="00566629"/>
    <w:rsid w:val="00566BAD"/>
    <w:rsid w:val="00567010"/>
    <w:rsid w:val="00567FD9"/>
    <w:rsid w:val="00570798"/>
    <w:rsid w:val="00571D01"/>
    <w:rsid w:val="005732DA"/>
    <w:rsid w:val="00573C70"/>
    <w:rsid w:val="00573DBB"/>
    <w:rsid w:val="00573FF5"/>
    <w:rsid w:val="00575DD1"/>
    <w:rsid w:val="00575FFC"/>
    <w:rsid w:val="005762C9"/>
    <w:rsid w:val="005763F8"/>
    <w:rsid w:val="005766EA"/>
    <w:rsid w:val="00576736"/>
    <w:rsid w:val="00576A93"/>
    <w:rsid w:val="00576EC4"/>
    <w:rsid w:val="00577487"/>
    <w:rsid w:val="00577D01"/>
    <w:rsid w:val="0058091F"/>
    <w:rsid w:val="00581506"/>
    <w:rsid w:val="00581B0C"/>
    <w:rsid w:val="00581BE4"/>
    <w:rsid w:val="00582851"/>
    <w:rsid w:val="005829B9"/>
    <w:rsid w:val="00583A43"/>
    <w:rsid w:val="00583F40"/>
    <w:rsid w:val="00584AB8"/>
    <w:rsid w:val="005851BC"/>
    <w:rsid w:val="00585B14"/>
    <w:rsid w:val="005864D1"/>
    <w:rsid w:val="00587517"/>
    <w:rsid w:val="00587B3C"/>
    <w:rsid w:val="00587CF2"/>
    <w:rsid w:val="00591279"/>
    <w:rsid w:val="005925F4"/>
    <w:rsid w:val="0059299D"/>
    <w:rsid w:val="00592F56"/>
    <w:rsid w:val="00593208"/>
    <w:rsid w:val="00594280"/>
    <w:rsid w:val="00594472"/>
    <w:rsid w:val="0059464D"/>
    <w:rsid w:val="0059482A"/>
    <w:rsid w:val="00594F28"/>
    <w:rsid w:val="00595D69"/>
    <w:rsid w:val="0059608E"/>
    <w:rsid w:val="00596949"/>
    <w:rsid w:val="005A222C"/>
    <w:rsid w:val="005A59D5"/>
    <w:rsid w:val="005A603C"/>
    <w:rsid w:val="005A6059"/>
    <w:rsid w:val="005A6609"/>
    <w:rsid w:val="005B0027"/>
    <w:rsid w:val="005B04A5"/>
    <w:rsid w:val="005B1FC7"/>
    <w:rsid w:val="005B2BB1"/>
    <w:rsid w:val="005B3514"/>
    <w:rsid w:val="005B3D56"/>
    <w:rsid w:val="005B4002"/>
    <w:rsid w:val="005B54AB"/>
    <w:rsid w:val="005B5E80"/>
    <w:rsid w:val="005B6C9D"/>
    <w:rsid w:val="005B7103"/>
    <w:rsid w:val="005B7177"/>
    <w:rsid w:val="005B787F"/>
    <w:rsid w:val="005C0687"/>
    <w:rsid w:val="005C0CB9"/>
    <w:rsid w:val="005C1AEC"/>
    <w:rsid w:val="005C1F35"/>
    <w:rsid w:val="005C2968"/>
    <w:rsid w:val="005C34ED"/>
    <w:rsid w:val="005C35D5"/>
    <w:rsid w:val="005C3FDB"/>
    <w:rsid w:val="005C4032"/>
    <w:rsid w:val="005C407E"/>
    <w:rsid w:val="005C4680"/>
    <w:rsid w:val="005C543F"/>
    <w:rsid w:val="005D0291"/>
    <w:rsid w:val="005D032D"/>
    <w:rsid w:val="005D0E43"/>
    <w:rsid w:val="005D1705"/>
    <w:rsid w:val="005D1D79"/>
    <w:rsid w:val="005D2778"/>
    <w:rsid w:val="005D41C1"/>
    <w:rsid w:val="005D4597"/>
    <w:rsid w:val="005D5FCD"/>
    <w:rsid w:val="005D6190"/>
    <w:rsid w:val="005D7F8F"/>
    <w:rsid w:val="005E0483"/>
    <w:rsid w:val="005E195C"/>
    <w:rsid w:val="005E349F"/>
    <w:rsid w:val="005E36B6"/>
    <w:rsid w:val="005E4863"/>
    <w:rsid w:val="005E54FA"/>
    <w:rsid w:val="005E64C8"/>
    <w:rsid w:val="005E6F07"/>
    <w:rsid w:val="005E7D9C"/>
    <w:rsid w:val="005E7DA4"/>
    <w:rsid w:val="005E7E21"/>
    <w:rsid w:val="005F0A20"/>
    <w:rsid w:val="005F1461"/>
    <w:rsid w:val="005F2CD5"/>
    <w:rsid w:val="005F3953"/>
    <w:rsid w:val="005F3C46"/>
    <w:rsid w:val="005F47DE"/>
    <w:rsid w:val="005F4C03"/>
    <w:rsid w:val="005F4CA9"/>
    <w:rsid w:val="005F5099"/>
    <w:rsid w:val="005F608A"/>
    <w:rsid w:val="005F622E"/>
    <w:rsid w:val="005F65FB"/>
    <w:rsid w:val="005F66DC"/>
    <w:rsid w:val="005F68A8"/>
    <w:rsid w:val="005F73FC"/>
    <w:rsid w:val="005F7F22"/>
    <w:rsid w:val="006008DF"/>
    <w:rsid w:val="00600D71"/>
    <w:rsid w:val="006021C8"/>
    <w:rsid w:val="00602670"/>
    <w:rsid w:val="00602C8E"/>
    <w:rsid w:val="00603250"/>
    <w:rsid w:val="0060362D"/>
    <w:rsid w:val="00603CC4"/>
    <w:rsid w:val="0060439D"/>
    <w:rsid w:val="00604E9D"/>
    <w:rsid w:val="00604F6D"/>
    <w:rsid w:val="00605015"/>
    <w:rsid w:val="006057D8"/>
    <w:rsid w:val="00605D8A"/>
    <w:rsid w:val="0060666C"/>
    <w:rsid w:val="00606BC3"/>
    <w:rsid w:val="00607CD0"/>
    <w:rsid w:val="00610A74"/>
    <w:rsid w:val="00610C2B"/>
    <w:rsid w:val="00611473"/>
    <w:rsid w:val="00611C33"/>
    <w:rsid w:val="00612979"/>
    <w:rsid w:val="00613A9D"/>
    <w:rsid w:val="0061559C"/>
    <w:rsid w:val="006158B7"/>
    <w:rsid w:val="00616F1E"/>
    <w:rsid w:val="00617708"/>
    <w:rsid w:val="00620B38"/>
    <w:rsid w:val="00620BF6"/>
    <w:rsid w:val="00621563"/>
    <w:rsid w:val="00621AD7"/>
    <w:rsid w:val="006225F9"/>
    <w:rsid w:val="0062283D"/>
    <w:rsid w:val="00623424"/>
    <w:rsid w:val="00623D97"/>
    <w:rsid w:val="00623F84"/>
    <w:rsid w:val="006257A1"/>
    <w:rsid w:val="00625E83"/>
    <w:rsid w:val="00625F9D"/>
    <w:rsid w:val="00626FF1"/>
    <w:rsid w:val="00631948"/>
    <w:rsid w:val="0063233D"/>
    <w:rsid w:val="0063284C"/>
    <w:rsid w:val="00632CA2"/>
    <w:rsid w:val="00632DA7"/>
    <w:rsid w:val="006335A1"/>
    <w:rsid w:val="00633EE1"/>
    <w:rsid w:val="00634601"/>
    <w:rsid w:val="00635318"/>
    <w:rsid w:val="006355DA"/>
    <w:rsid w:val="00635843"/>
    <w:rsid w:val="006362CD"/>
    <w:rsid w:val="00636512"/>
    <w:rsid w:val="00636F88"/>
    <w:rsid w:val="006379E0"/>
    <w:rsid w:val="00640A75"/>
    <w:rsid w:val="00641F00"/>
    <w:rsid w:val="006420F1"/>
    <w:rsid w:val="00642AA5"/>
    <w:rsid w:val="00643BB3"/>
    <w:rsid w:val="0064565E"/>
    <w:rsid w:val="00645889"/>
    <w:rsid w:val="0064612B"/>
    <w:rsid w:val="006471EB"/>
    <w:rsid w:val="00647BAE"/>
    <w:rsid w:val="00647FDC"/>
    <w:rsid w:val="00650887"/>
    <w:rsid w:val="006512F0"/>
    <w:rsid w:val="00652E29"/>
    <w:rsid w:val="0065390B"/>
    <w:rsid w:val="00653DBB"/>
    <w:rsid w:val="0065493F"/>
    <w:rsid w:val="006549F2"/>
    <w:rsid w:val="006550D6"/>
    <w:rsid w:val="006559FF"/>
    <w:rsid w:val="00655F46"/>
    <w:rsid w:val="00656E5F"/>
    <w:rsid w:val="006573F2"/>
    <w:rsid w:val="0065783D"/>
    <w:rsid w:val="00657B81"/>
    <w:rsid w:val="00661056"/>
    <w:rsid w:val="00661633"/>
    <w:rsid w:val="006627D1"/>
    <w:rsid w:val="0066384F"/>
    <w:rsid w:val="00663AFE"/>
    <w:rsid w:val="00665130"/>
    <w:rsid w:val="00666835"/>
    <w:rsid w:val="00667315"/>
    <w:rsid w:val="00670E4F"/>
    <w:rsid w:val="00671FB2"/>
    <w:rsid w:val="00672282"/>
    <w:rsid w:val="006728E6"/>
    <w:rsid w:val="006734F4"/>
    <w:rsid w:val="00673745"/>
    <w:rsid w:val="00673AB9"/>
    <w:rsid w:val="00674A86"/>
    <w:rsid w:val="00675E34"/>
    <w:rsid w:val="006761AB"/>
    <w:rsid w:val="0067629D"/>
    <w:rsid w:val="0067690C"/>
    <w:rsid w:val="00680112"/>
    <w:rsid w:val="006814A1"/>
    <w:rsid w:val="006826E1"/>
    <w:rsid w:val="00682DBB"/>
    <w:rsid w:val="00683808"/>
    <w:rsid w:val="006866FF"/>
    <w:rsid w:val="00690297"/>
    <w:rsid w:val="00691DD5"/>
    <w:rsid w:val="00691EC1"/>
    <w:rsid w:val="00692E7A"/>
    <w:rsid w:val="00692E89"/>
    <w:rsid w:val="00693683"/>
    <w:rsid w:val="0069425D"/>
    <w:rsid w:val="00697124"/>
    <w:rsid w:val="006A0530"/>
    <w:rsid w:val="006A077C"/>
    <w:rsid w:val="006A0E13"/>
    <w:rsid w:val="006A149A"/>
    <w:rsid w:val="006A16F3"/>
    <w:rsid w:val="006A174A"/>
    <w:rsid w:val="006A19BC"/>
    <w:rsid w:val="006A2170"/>
    <w:rsid w:val="006A49F9"/>
    <w:rsid w:val="006A537B"/>
    <w:rsid w:val="006A53DA"/>
    <w:rsid w:val="006A5A2A"/>
    <w:rsid w:val="006A5DE2"/>
    <w:rsid w:val="006A5ED8"/>
    <w:rsid w:val="006A5F1B"/>
    <w:rsid w:val="006A6FBC"/>
    <w:rsid w:val="006A7164"/>
    <w:rsid w:val="006A7A6E"/>
    <w:rsid w:val="006A7D2A"/>
    <w:rsid w:val="006B0216"/>
    <w:rsid w:val="006B028E"/>
    <w:rsid w:val="006B07F4"/>
    <w:rsid w:val="006B1006"/>
    <w:rsid w:val="006B2C31"/>
    <w:rsid w:val="006B4478"/>
    <w:rsid w:val="006B462C"/>
    <w:rsid w:val="006B551E"/>
    <w:rsid w:val="006B5548"/>
    <w:rsid w:val="006B5765"/>
    <w:rsid w:val="006B6056"/>
    <w:rsid w:val="006B6BFA"/>
    <w:rsid w:val="006B6D7A"/>
    <w:rsid w:val="006B730C"/>
    <w:rsid w:val="006B7E2A"/>
    <w:rsid w:val="006C115F"/>
    <w:rsid w:val="006C1AD1"/>
    <w:rsid w:val="006C3468"/>
    <w:rsid w:val="006C3520"/>
    <w:rsid w:val="006C40AE"/>
    <w:rsid w:val="006C4189"/>
    <w:rsid w:val="006C4909"/>
    <w:rsid w:val="006C5249"/>
    <w:rsid w:val="006C5255"/>
    <w:rsid w:val="006C56F5"/>
    <w:rsid w:val="006C5AED"/>
    <w:rsid w:val="006C5E61"/>
    <w:rsid w:val="006D0732"/>
    <w:rsid w:val="006D285E"/>
    <w:rsid w:val="006D34FE"/>
    <w:rsid w:val="006D4361"/>
    <w:rsid w:val="006D4972"/>
    <w:rsid w:val="006D50A3"/>
    <w:rsid w:val="006D5756"/>
    <w:rsid w:val="006D62C2"/>
    <w:rsid w:val="006D6A36"/>
    <w:rsid w:val="006D74C5"/>
    <w:rsid w:val="006E03FD"/>
    <w:rsid w:val="006E0E40"/>
    <w:rsid w:val="006E10E0"/>
    <w:rsid w:val="006E1A29"/>
    <w:rsid w:val="006E1D19"/>
    <w:rsid w:val="006E320C"/>
    <w:rsid w:val="006E518E"/>
    <w:rsid w:val="006E56C8"/>
    <w:rsid w:val="006E609F"/>
    <w:rsid w:val="006E61B2"/>
    <w:rsid w:val="006F088F"/>
    <w:rsid w:val="006F0BBC"/>
    <w:rsid w:val="006F3AD4"/>
    <w:rsid w:val="006F3BA9"/>
    <w:rsid w:val="006F478E"/>
    <w:rsid w:val="006F564C"/>
    <w:rsid w:val="00700845"/>
    <w:rsid w:val="007014ED"/>
    <w:rsid w:val="00701A37"/>
    <w:rsid w:val="00701EDA"/>
    <w:rsid w:val="00704344"/>
    <w:rsid w:val="0070443A"/>
    <w:rsid w:val="00706300"/>
    <w:rsid w:val="0070649C"/>
    <w:rsid w:val="00706934"/>
    <w:rsid w:val="007070F8"/>
    <w:rsid w:val="007072F6"/>
    <w:rsid w:val="00707501"/>
    <w:rsid w:val="00707EEE"/>
    <w:rsid w:val="00710046"/>
    <w:rsid w:val="0071074D"/>
    <w:rsid w:val="007109A7"/>
    <w:rsid w:val="00711D4E"/>
    <w:rsid w:val="00712173"/>
    <w:rsid w:val="007121CD"/>
    <w:rsid w:val="0071363B"/>
    <w:rsid w:val="007137CB"/>
    <w:rsid w:val="00713B4F"/>
    <w:rsid w:val="00714C76"/>
    <w:rsid w:val="00715895"/>
    <w:rsid w:val="0071601B"/>
    <w:rsid w:val="00717049"/>
    <w:rsid w:val="0071713D"/>
    <w:rsid w:val="00721857"/>
    <w:rsid w:val="007227A7"/>
    <w:rsid w:val="00722FE3"/>
    <w:rsid w:val="00723E39"/>
    <w:rsid w:val="0072642B"/>
    <w:rsid w:val="00730750"/>
    <w:rsid w:val="00730F16"/>
    <w:rsid w:val="00730F28"/>
    <w:rsid w:val="007316CB"/>
    <w:rsid w:val="00731CF8"/>
    <w:rsid w:val="00732023"/>
    <w:rsid w:val="00734617"/>
    <w:rsid w:val="00734B31"/>
    <w:rsid w:val="00736AB8"/>
    <w:rsid w:val="00736B7F"/>
    <w:rsid w:val="007378F5"/>
    <w:rsid w:val="00743DE8"/>
    <w:rsid w:val="00745021"/>
    <w:rsid w:val="00745E75"/>
    <w:rsid w:val="0074727B"/>
    <w:rsid w:val="007473B9"/>
    <w:rsid w:val="0075041F"/>
    <w:rsid w:val="00750901"/>
    <w:rsid w:val="00750B49"/>
    <w:rsid w:val="007522CD"/>
    <w:rsid w:val="00752328"/>
    <w:rsid w:val="007524E1"/>
    <w:rsid w:val="0075257F"/>
    <w:rsid w:val="007532BA"/>
    <w:rsid w:val="00754238"/>
    <w:rsid w:val="00754330"/>
    <w:rsid w:val="00754510"/>
    <w:rsid w:val="00754574"/>
    <w:rsid w:val="00754D46"/>
    <w:rsid w:val="00754DF3"/>
    <w:rsid w:val="00755031"/>
    <w:rsid w:val="0075541E"/>
    <w:rsid w:val="00755A81"/>
    <w:rsid w:val="0075609C"/>
    <w:rsid w:val="007564F9"/>
    <w:rsid w:val="00757EC9"/>
    <w:rsid w:val="00761660"/>
    <w:rsid w:val="00761C56"/>
    <w:rsid w:val="00761CF3"/>
    <w:rsid w:val="00761D8E"/>
    <w:rsid w:val="00763183"/>
    <w:rsid w:val="00763B7D"/>
    <w:rsid w:val="00763B91"/>
    <w:rsid w:val="00764FF9"/>
    <w:rsid w:val="00765317"/>
    <w:rsid w:val="00765E5D"/>
    <w:rsid w:val="007675BF"/>
    <w:rsid w:val="0077105B"/>
    <w:rsid w:val="00771217"/>
    <w:rsid w:val="00771FD7"/>
    <w:rsid w:val="0077303A"/>
    <w:rsid w:val="00773273"/>
    <w:rsid w:val="00773D40"/>
    <w:rsid w:val="007745B1"/>
    <w:rsid w:val="00774831"/>
    <w:rsid w:val="00775115"/>
    <w:rsid w:val="007777E3"/>
    <w:rsid w:val="0078031A"/>
    <w:rsid w:val="007805F3"/>
    <w:rsid w:val="0078080C"/>
    <w:rsid w:val="00780D84"/>
    <w:rsid w:val="00781160"/>
    <w:rsid w:val="00781898"/>
    <w:rsid w:val="00782AC8"/>
    <w:rsid w:val="00782BEA"/>
    <w:rsid w:val="007845BD"/>
    <w:rsid w:val="00784749"/>
    <w:rsid w:val="00786644"/>
    <w:rsid w:val="0078724E"/>
    <w:rsid w:val="00787DF0"/>
    <w:rsid w:val="00792234"/>
    <w:rsid w:val="007933CA"/>
    <w:rsid w:val="00794F21"/>
    <w:rsid w:val="00795EEB"/>
    <w:rsid w:val="00796357"/>
    <w:rsid w:val="007963F7"/>
    <w:rsid w:val="00796F0A"/>
    <w:rsid w:val="007975F3"/>
    <w:rsid w:val="007A154C"/>
    <w:rsid w:val="007A1B2A"/>
    <w:rsid w:val="007A2106"/>
    <w:rsid w:val="007A2EEB"/>
    <w:rsid w:val="007A3B07"/>
    <w:rsid w:val="007A3B64"/>
    <w:rsid w:val="007A4385"/>
    <w:rsid w:val="007A475E"/>
    <w:rsid w:val="007A482A"/>
    <w:rsid w:val="007A53CE"/>
    <w:rsid w:val="007A563A"/>
    <w:rsid w:val="007A5CAB"/>
    <w:rsid w:val="007A6BD9"/>
    <w:rsid w:val="007A6CC8"/>
    <w:rsid w:val="007A6DB1"/>
    <w:rsid w:val="007A7F0D"/>
    <w:rsid w:val="007B1905"/>
    <w:rsid w:val="007B1A3F"/>
    <w:rsid w:val="007B1ED2"/>
    <w:rsid w:val="007B20E4"/>
    <w:rsid w:val="007B2FA4"/>
    <w:rsid w:val="007B311F"/>
    <w:rsid w:val="007B3272"/>
    <w:rsid w:val="007B4130"/>
    <w:rsid w:val="007B4816"/>
    <w:rsid w:val="007B4C25"/>
    <w:rsid w:val="007B5C1A"/>
    <w:rsid w:val="007B61E9"/>
    <w:rsid w:val="007B6424"/>
    <w:rsid w:val="007B6D30"/>
    <w:rsid w:val="007B78C4"/>
    <w:rsid w:val="007C06B7"/>
    <w:rsid w:val="007C14F2"/>
    <w:rsid w:val="007C22C4"/>
    <w:rsid w:val="007C22F8"/>
    <w:rsid w:val="007C267D"/>
    <w:rsid w:val="007C39A8"/>
    <w:rsid w:val="007C39BC"/>
    <w:rsid w:val="007C44CD"/>
    <w:rsid w:val="007C4CE9"/>
    <w:rsid w:val="007C4D4D"/>
    <w:rsid w:val="007C508F"/>
    <w:rsid w:val="007C604E"/>
    <w:rsid w:val="007C6890"/>
    <w:rsid w:val="007C718C"/>
    <w:rsid w:val="007C71A3"/>
    <w:rsid w:val="007C722B"/>
    <w:rsid w:val="007C7B40"/>
    <w:rsid w:val="007C7F3A"/>
    <w:rsid w:val="007D281B"/>
    <w:rsid w:val="007D2D0B"/>
    <w:rsid w:val="007D307D"/>
    <w:rsid w:val="007D40C5"/>
    <w:rsid w:val="007D55AB"/>
    <w:rsid w:val="007D5855"/>
    <w:rsid w:val="007D5B2E"/>
    <w:rsid w:val="007E002C"/>
    <w:rsid w:val="007E03D6"/>
    <w:rsid w:val="007E0894"/>
    <w:rsid w:val="007E0A5B"/>
    <w:rsid w:val="007E132C"/>
    <w:rsid w:val="007E186B"/>
    <w:rsid w:val="007E1DF0"/>
    <w:rsid w:val="007E2A95"/>
    <w:rsid w:val="007E2B4F"/>
    <w:rsid w:val="007E393F"/>
    <w:rsid w:val="007E3B00"/>
    <w:rsid w:val="007E3D8E"/>
    <w:rsid w:val="007E459E"/>
    <w:rsid w:val="007E4914"/>
    <w:rsid w:val="007E5279"/>
    <w:rsid w:val="007E5602"/>
    <w:rsid w:val="007E5936"/>
    <w:rsid w:val="007E6471"/>
    <w:rsid w:val="007E648F"/>
    <w:rsid w:val="007E721C"/>
    <w:rsid w:val="007E79EB"/>
    <w:rsid w:val="007E7A97"/>
    <w:rsid w:val="007F028F"/>
    <w:rsid w:val="007F03EE"/>
    <w:rsid w:val="007F250E"/>
    <w:rsid w:val="007F35F3"/>
    <w:rsid w:val="007F363B"/>
    <w:rsid w:val="007F38AC"/>
    <w:rsid w:val="007F5035"/>
    <w:rsid w:val="007F66CC"/>
    <w:rsid w:val="007F6A12"/>
    <w:rsid w:val="007F6F22"/>
    <w:rsid w:val="007F7414"/>
    <w:rsid w:val="007F74B7"/>
    <w:rsid w:val="0080034A"/>
    <w:rsid w:val="0080036C"/>
    <w:rsid w:val="00800C89"/>
    <w:rsid w:val="00800F3E"/>
    <w:rsid w:val="00802A83"/>
    <w:rsid w:val="00803EFE"/>
    <w:rsid w:val="008040DA"/>
    <w:rsid w:val="008043A7"/>
    <w:rsid w:val="00804B62"/>
    <w:rsid w:val="008077A1"/>
    <w:rsid w:val="008079F9"/>
    <w:rsid w:val="00807A8C"/>
    <w:rsid w:val="00807F7A"/>
    <w:rsid w:val="00810446"/>
    <w:rsid w:val="00810542"/>
    <w:rsid w:val="0081064A"/>
    <w:rsid w:val="00811120"/>
    <w:rsid w:val="008121DC"/>
    <w:rsid w:val="00812514"/>
    <w:rsid w:val="00812ADC"/>
    <w:rsid w:val="00812E12"/>
    <w:rsid w:val="0081490C"/>
    <w:rsid w:val="0081494C"/>
    <w:rsid w:val="00814C02"/>
    <w:rsid w:val="00815D01"/>
    <w:rsid w:val="00816530"/>
    <w:rsid w:val="00816620"/>
    <w:rsid w:val="00816698"/>
    <w:rsid w:val="00816FDB"/>
    <w:rsid w:val="00817C28"/>
    <w:rsid w:val="0082090C"/>
    <w:rsid w:val="00820950"/>
    <w:rsid w:val="00821177"/>
    <w:rsid w:val="0082356A"/>
    <w:rsid w:val="00824712"/>
    <w:rsid w:val="00827762"/>
    <w:rsid w:val="00827C50"/>
    <w:rsid w:val="00830650"/>
    <w:rsid w:val="00830FE2"/>
    <w:rsid w:val="008323F6"/>
    <w:rsid w:val="008325C2"/>
    <w:rsid w:val="008337EA"/>
    <w:rsid w:val="00833C4B"/>
    <w:rsid w:val="00834450"/>
    <w:rsid w:val="008348E2"/>
    <w:rsid w:val="008355CD"/>
    <w:rsid w:val="00835877"/>
    <w:rsid w:val="00835EF0"/>
    <w:rsid w:val="0083686E"/>
    <w:rsid w:val="00836CB6"/>
    <w:rsid w:val="00837609"/>
    <w:rsid w:val="00840073"/>
    <w:rsid w:val="00841227"/>
    <w:rsid w:val="008413B0"/>
    <w:rsid w:val="00842398"/>
    <w:rsid w:val="00842545"/>
    <w:rsid w:val="0084262A"/>
    <w:rsid w:val="008429AB"/>
    <w:rsid w:val="00843044"/>
    <w:rsid w:val="008432C4"/>
    <w:rsid w:val="008437CF"/>
    <w:rsid w:val="0084470C"/>
    <w:rsid w:val="008466D2"/>
    <w:rsid w:val="00846E8D"/>
    <w:rsid w:val="0084763E"/>
    <w:rsid w:val="00847C6B"/>
    <w:rsid w:val="00850CD8"/>
    <w:rsid w:val="008514E7"/>
    <w:rsid w:val="0085177B"/>
    <w:rsid w:val="008518F7"/>
    <w:rsid w:val="00851DC3"/>
    <w:rsid w:val="00851DF0"/>
    <w:rsid w:val="00851E8C"/>
    <w:rsid w:val="00852714"/>
    <w:rsid w:val="008546F9"/>
    <w:rsid w:val="00854A98"/>
    <w:rsid w:val="00855D9A"/>
    <w:rsid w:val="00855E08"/>
    <w:rsid w:val="00855F61"/>
    <w:rsid w:val="00856C58"/>
    <w:rsid w:val="00856D6D"/>
    <w:rsid w:val="00856E01"/>
    <w:rsid w:val="00860708"/>
    <w:rsid w:val="00860EE6"/>
    <w:rsid w:val="0086223B"/>
    <w:rsid w:val="008629A0"/>
    <w:rsid w:val="00863165"/>
    <w:rsid w:val="0086371C"/>
    <w:rsid w:val="00866CB3"/>
    <w:rsid w:val="00867459"/>
    <w:rsid w:val="00867B2C"/>
    <w:rsid w:val="008703BE"/>
    <w:rsid w:val="008710F1"/>
    <w:rsid w:val="00871717"/>
    <w:rsid w:val="00871AE1"/>
    <w:rsid w:val="00871F5E"/>
    <w:rsid w:val="00872566"/>
    <w:rsid w:val="00872B2A"/>
    <w:rsid w:val="00872F54"/>
    <w:rsid w:val="008731D9"/>
    <w:rsid w:val="008731E7"/>
    <w:rsid w:val="00873C8E"/>
    <w:rsid w:val="00874B8C"/>
    <w:rsid w:val="00874F8E"/>
    <w:rsid w:val="008750F7"/>
    <w:rsid w:val="0087596D"/>
    <w:rsid w:val="00876910"/>
    <w:rsid w:val="00881122"/>
    <w:rsid w:val="0088124D"/>
    <w:rsid w:val="008818A7"/>
    <w:rsid w:val="00881D8C"/>
    <w:rsid w:val="00882404"/>
    <w:rsid w:val="008833BB"/>
    <w:rsid w:val="00883B2C"/>
    <w:rsid w:val="00884008"/>
    <w:rsid w:val="00884DEA"/>
    <w:rsid w:val="00885AB3"/>
    <w:rsid w:val="008860E7"/>
    <w:rsid w:val="0088635E"/>
    <w:rsid w:val="00886C85"/>
    <w:rsid w:val="00886DD6"/>
    <w:rsid w:val="0088745F"/>
    <w:rsid w:val="00887AE3"/>
    <w:rsid w:val="00890115"/>
    <w:rsid w:val="008929FB"/>
    <w:rsid w:val="00892A70"/>
    <w:rsid w:val="0089323E"/>
    <w:rsid w:val="00893651"/>
    <w:rsid w:val="00893C25"/>
    <w:rsid w:val="0089626C"/>
    <w:rsid w:val="008964FF"/>
    <w:rsid w:val="00896919"/>
    <w:rsid w:val="00896C50"/>
    <w:rsid w:val="00896EC2"/>
    <w:rsid w:val="00897F4B"/>
    <w:rsid w:val="008A0473"/>
    <w:rsid w:val="008A1312"/>
    <w:rsid w:val="008A17A6"/>
    <w:rsid w:val="008A1C16"/>
    <w:rsid w:val="008A238D"/>
    <w:rsid w:val="008A277B"/>
    <w:rsid w:val="008A3819"/>
    <w:rsid w:val="008A38EC"/>
    <w:rsid w:val="008A3FB5"/>
    <w:rsid w:val="008A407F"/>
    <w:rsid w:val="008A4266"/>
    <w:rsid w:val="008A5279"/>
    <w:rsid w:val="008A578A"/>
    <w:rsid w:val="008A629A"/>
    <w:rsid w:val="008A7E3D"/>
    <w:rsid w:val="008A7F36"/>
    <w:rsid w:val="008B0696"/>
    <w:rsid w:val="008B07DD"/>
    <w:rsid w:val="008B19DF"/>
    <w:rsid w:val="008B42CD"/>
    <w:rsid w:val="008B4385"/>
    <w:rsid w:val="008B4CE0"/>
    <w:rsid w:val="008B51E0"/>
    <w:rsid w:val="008B54EA"/>
    <w:rsid w:val="008B64AA"/>
    <w:rsid w:val="008B67C1"/>
    <w:rsid w:val="008B6911"/>
    <w:rsid w:val="008B6DF9"/>
    <w:rsid w:val="008B7118"/>
    <w:rsid w:val="008B741B"/>
    <w:rsid w:val="008B7AF8"/>
    <w:rsid w:val="008C0366"/>
    <w:rsid w:val="008C0D16"/>
    <w:rsid w:val="008C1DFA"/>
    <w:rsid w:val="008C219F"/>
    <w:rsid w:val="008C26B8"/>
    <w:rsid w:val="008C2B51"/>
    <w:rsid w:val="008C30F3"/>
    <w:rsid w:val="008C3A9A"/>
    <w:rsid w:val="008C463F"/>
    <w:rsid w:val="008C51C7"/>
    <w:rsid w:val="008C5768"/>
    <w:rsid w:val="008C5F88"/>
    <w:rsid w:val="008C6399"/>
    <w:rsid w:val="008C6996"/>
    <w:rsid w:val="008C75D0"/>
    <w:rsid w:val="008D083E"/>
    <w:rsid w:val="008D280A"/>
    <w:rsid w:val="008D2A50"/>
    <w:rsid w:val="008D3563"/>
    <w:rsid w:val="008D55D0"/>
    <w:rsid w:val="008D561D"/>
    <w:rsid w:val="008D5C03"/>
    <w:rsid w:val="008D6C14"/>
    <w:rsid w:val="008D703D"/>
    <w:rsid w:val="008D7196"/>
    <w:rsid w:val="008D79E9"/>
    <w:rsid w:val="008E0520"/>
    <w:rsid w:val="008E0D1A"/>
    <w:rsid w:val="008E0F45"/>
    <w:rsid w:val="008E1EB9"/>
    <w:rsid w:val="008E26EC"/>
    <w:rsid w:val="008E2A0F"/>
    <w:rsid w:val="008E3BEC"/>
    <w:rsid w:val="008E4339"/>
    <w:rsid w:val="008E55C1"/>
    <w:rsid w:val="008E574D"/>
    <w:rsid w:val="008E595B"/>
    <w:rsid w:val="008E598E"/>
    <w:rsid w:val="008E6C99"/>
    <w:rsid w:val="008E7D28"/>
    <w:rsid w:val="008F031C"/>
    <w:rsid w:val="008F07F0"/>
    <w:rsid w:val="008F0C78"/>
    <w:rsid w:val="008F1536"/>
    <w:rsid w:val="008F153E"/>
    <w:rsid w:val="008F1803"/>
    <w:rsid w:val="008F193B"/>
    <w:rsid w:val="008F1ACE"/>
    <w:rsid w:val="008F2473"/>
    <w:rsid w:val="008F2CD2"/>
    <w:rsid w:val="008F5F50"/>
    <w:rsid w:val="008F6F63"/>
    <w:rsid w:val="008F6FE3"/>
    <w:rsid w:val="008F712D"/>
    <w:rsid w:val="008F7E73"/>
    <w:rsid w:val="009000C9"/>
    <w:rsid w:val="009003A6"/>
    <w:rsid w:val="0090229C"/>
    <w:rsid w:val="0090246B"/>
    <w:rsid w:val="00902B10"/>
    <w:rsid w:val="00902B23"/>
    <w:rsid w:val="00902D62"/>
    <w:rsid w:val="00903148"/>
    <w:rsid w:val="009038B1"/>
    <w:rsid w:val="00903EC3"/>
    <w:rsid w:val="00904EBE"/>
    <w:rsid w:val="0090541C"/>
    <w:rsid w:val="009056B7"/>
    <w:rsid w:val="00905920"/>
    <w:rsid w:val="00905FA3"/>
    <w:rsid w:val="0090646A"/>
    <w:rsid w:val="00906894"/>
    <w:rsid w:val="0090712E"/>
    <w:rsid w:val="0091038E"/>
    <w:rsid w:val="0091265D"/>
    <w:rsid w:val="00912B67"/>
    <w:rsid w:val="00912F7F"/>
    <w:rsid w:val="00913BF0"/>
    <w:rsid w:val="00913DD0"/>
    <w:rsid w:val="0091441E"/>
    <w:rsid w:val="009146D8"/>
    <w:rsid w:val="0091478A"/>
    <w:rsid w:val="00914FA6"/>
    <w:rsid w:val="00915688"/>
    <w:rsid w:val="00915D74"/>
    <w:rsid w:val="00916987"/>
    <w:rsid w:val="00916F43"/>
    <w:rsid w:val="00917169"/>
    <w:rsid w:val="0091742F"/>
    <w:rsid w:val="00917794"/>
    <w:rsid w:val="009178C2"/>
    <w:rsid w:val="009206D5"/>
    <w:rsid w:val="00921C6D"/>
    <w:rsid w:val="0092207D"/>
    <w:rsid w:val="00922169"/>
    <w:rsid w:val="009221D9"/>
    <w:rsid w:val="00923263"/>
    <w:rsid w:val="0092481E"/>
    <w:rsid w:val="0092549D"/>
    <w:rsid w:val="009259D7"/>
    <w:rsid w:val="009259FE"/>
    <w:rsid w:val="009274C7"/>
    <w:rsid w:val="00927CE5"/>
    <w:rsid w:val="00927FC5"/>
    <w:rsid w:val="00930A74"/>
    <w:rsid w:val="00930CF8"/>
    <w:rsid w:val="00930E60"/>
    <w:rsid w:val="00930E86"/>
    <w:rsid w:val="00931222"/>
    <w:rsid w:val="00932461"/>
    <w:rsid w:val="00932872"/>
    <w:rsid w:val="009335BB"/>
    <w:rsid w:val="00933A87"/>
    <w:rsid w:val="0093424F"/>
    <w:rsid w:val="00935014"/>
    <w:rsid w:val="0093579F"/>
    <w:rsid w:val="009359D6"/>
    <w:rsid w:val="0093614D"/>
    <w:rsid w:val="00936E61"/>
    <w:rsid w:val="009375F0"/>
    <w:rsid w:val="0093764B"/>
    <w:rsid w:val="00937724"/>
    <w:rsid w:val="009379C0"/>
    <w:rsid w:val="00940389"/>
    <w:rsid w:val="0094117D"/>
    <w:rsid w:val="009413BF"/>
    <w:rsid w:val="00941563"/>
    <w:rsid w:val="0094168B"/>
    <w:rsid w:val="00941E43"/>
    <w:rsid w:val="00942874"/>
    <w:rsid w:val="00943DF1"/>
    <w:rsid w:val="00944481"/>
    <w:rsid w:val="0094573F"/>
    <w:rsid w:val="009457BD"/>
    <w:rsid w:val="00945DEE"/>
    <w:rsid w:val="009471F7"/>
    <w:rsid w:val="00947601"/>
    <w:rsid w:val="00947652"/>
    <w:rsid w:val="00947967"/>
    <w:rsid w:val="009509C5"/>
    <w:rsid w:val="0095168F"/>
    <w:rsid w:val="009522FA"/>
    <w:rsid w:val="00952303"/>
    <w:rsid w:val="00952964"/>
    <w:rsid w:val="009549B6"/>
    <w:rsid w:val="009554A7"/>
    <w:rsid w:val="00956F34"/>
    <w:rsid w:val="00962BFC"/>
    <w:rsid w:val="00963CA7"/>
    <w:rsid w:val="00964DB2"/>
    <w:rsid w:val="009654D0"/>
    <w:rsid w:val="009661DF"/>
    <w:rsid w:val="009668D5"/>
    <w:rsid w:val="00967664"/>
    <w:rsid w:val="00971D4A"/>
    <w:rsid w:val="0097207F"/>
    <w:rsid w:val="0097297C"/>
    <w:rsid w:val="00972C5D"/>
    <w:rsid w:val="00972D81"/>
    <w:rsid w:val="00975554"/>
    <w:rsid w:val="00976F4C"/>
    <w:rsid w:val="00977A62"/>
    <w:rsid w:val="00980223"/>
    <w:rsid w:val="009805D1"/>
    <w:rsid w:val="009814B2"/>
    <w:rsid w:val="00982050"/>
    <w:rsid w:val="00982201"/>
    <w:rsid w:val="00982CB9"/>
    <w:rsid w:val="0098345E"/>
    <w:rsid w:val="00983B6B"/>
    <w:rsid w:val="00984266"/>
    <w:rsid w:val="00984647"/>
    <w:rsid w:val="00984853"/>
    <w:rsid w:val="00984F43"/>
    <w:rsid w:val="0098514F"/>
    <w:rsid w:val="00986044"/>
    <w:rsid w:val="009861AD"/>
    <w:rsid w:val="00986C55"/>
    <w:rsid w:val="009870A6"/>
    <w:rsid w:val="00987845"/>
    <w:rsid w:val="009905FC"/>
    <w:rsid w:val="009911FD"/>
    <w:rsid w:val="00991E64"/>
    <w:rsid w:val="00992D82"/>
    <w:rsid w:val="00995F9A"/>
    <w:rsid w:val="009969C0"/>
    <w:rsid w:val="00996ECC"/>
    <w:rsid w:val="00997B4D"/>
    <w:rsid w:val="009A018E"/>
    <w:rsid w:val="009A045C"/>
    <w:rsid w:val="009A0EA7"/>
    <w:rsid w:val="009A21AC"/>
    <w:rsid w:val="009A23C4"/>
    <w:rsid w:val="009A25DC"/>
    <w:rsid w:val="009A3447"/>
    <w:rsid w:val="009A55A1"/>
    <w:rsid w:val="009A59E0"/>
    <w:rsid w:val="009A6A5B"/>
    <w:rsid w:val="009A79DC"/>
    <w:rsid w:val="009B1215"/>
    <w:rsid w:val="009B182C"/>
    <w:rsid w:val="009B1C0E"/>
    <w:rsid w:val="009B3D83"/>
    <w:rsid w:val="009B4486"/>
    <w:rsid w:val="009B5B5A"/>
    <w:rsid w:val="009B64ED"/>
    <w:rsid w:val="009B7022"/>
    <w:rsid w:val="009B7414"/>
    <w:rsid w:val="009B77A8"/>
    <w:rsid w:val="009B7B46"/>
    <w:rsid w:val="009C1A56"/>
    <w:rsid w:val="009C31E4"/>
    <w:rsid w:val="009C3BD2"/>
    <w:rsid w:val="009C460F"/>
    <w:rsid w:val="009C52B2"/>
    <w:rsid w:val="009C72A8"/>
    <w:rsid w:val="009C77DF"/>
    <w:rsid w:val="009D0A41"/>
    <w:rsid w:val="009D272E"/>
    <w:rsid w:val="009D3154"/>
    <w:rsid w:val="009D3D41"/>
    <w:rsid w:val="009D3D71"/>
    <w:rsid w:val="009D42A1"/>
    <w:rsid w:val="009D4561"/>
    <w:rsid w:val="009D5AD7"/>
    <w:rsid w:val="009D5F94"/>
    <w:rsid w:val="009D6B28"/>
    <w:rsid w:val="009D7D80"/>
    <w:rsid w:val="009E016A"/>
    <w:rsid w:val="009E17A0"/>
    <w:rsid w:val="009E194A"/>
    <w:rsid w:val="009E2237"/>
    <w:rsid w:val="009E2859"/>
    <w:rsid w:val="009E28F0"/>
    <w:rsid w:val="009E29EE"/>
    <w:rsid w:val="009E2D72"/>
    <w:rsid w:val="009E3EB1"/>
    <w:rsid w:val="009E4091"/>
    <w:rsid w:val="009E4610"/>
    <w:rsid w:val="009E487E"/>
    <w:rsid w:val="009E58F9"/>
    <w:rsid w:val="009E5F8B"/>
    <w:rsid w:val="009E63DF"/>
    <w:rsid w:val="009E6E7F"/>
    <w:rsid w:val="009E70C2"/>
    <w:rsid w:val="009E71DE"/>
    <w:rsid w:val="009E71F4"/>
    <w:rsid w:val="009E782C"/>
    <w:rsid w:val="009F0D57"/>
    <w:rsid w:val="009F0E3C"/>
    <w:rsid w:val="009F2D9F"/>
    <w:rsid w:val="009F2FC4"/>
    <w:rsid w:val="009F3548"/>
    <w:rsid w:val="009F372C"/>
    <w:rsid w:val="009F46A5"/>
    <w:rsid w:val="009F4AD1"/>
    <w:rsid w:val="009F4AF2"/>
    <w:rsid w:val="009F5071"/>
    <w:rsid w:val="009F62F3"/>
    <w:rsid w:val="009F7A42"/>
    <w:rsid w:val="009F7B27"/>
    <w:rsid w:val="00A00087"/>
    <w:rsid w:val="00A0092B"/>
    <w:rsid w:val="00A0219B"/>
    <w:rsid w:val="00A02515"/>
    <w:rsid w:val="00A025DE"/>
    <w:rsid w:val="00A035B3"/>
    <w:rsid w:val="00A04C7F"/>
    <w:rsid w:val="00A05A59"/>
    <w:rsid w:val="00A060CB"/>
    <w:rsid w:val="00A060E1"/>
    <w:rsid w:val="00A06C8F"/>
    <w:rsid w:val="00A06DCD"/>
    <w:rsid w:val="00A10746"/>
    <w:rsid w:val="00A10785"/>
    <w:rsid w:val="00A11B6A"/>
    <w:rsid w:val="00A124DB"/>
    <w:rsid w:val="00A12C85"/>
    <w:rsid w:val="00A12DF9"/>
    <w:rsid w:val="00A15BB3"/>
    <w:rsid w:val="00A16CBF"/>
    <w:rsid w:val="00A16FCA"/>
    <w:rsid w:val="00A172CB"/>
    <w:rsid w:val="00A1765A"/>
    <w:rsid w:val="00A20239"/>
    <w:rsid w:val="00A203AD"/>
    <w:rsid w:val="00A207B8"/>
    <w:rsid w:val="00A22C1B"/>
    <w:rsid w:val="00A22FDC"/>
    <w:rsid w:val="00A23412"/>
    <w:rsid w:val="00A23433"/>
    <w:rsid w:val="00A23667"/>
    <w:rsid w:val="00A239AD"/>
    <w:rsid w:val="00A23F34"/>
    <w:rsid w:val="00A26C7B"/>
    <w:rsid w:val="00A271A0"/>
    <w:rsid w:val="00A27C9D"/>
    <w:rsid w:val="00A31020"/>
    <w:rsid w:val="00A3272B"/>
    <w:rsid w:val="00A337E2"/>
    <w:rsid w:val="00A339CC"/>
    <w:rsid w:val="00A33EBC"/>
    <w:rsid w:val="00A35052"/>
    <w:rsid w:val="00A36333"/>
    <w:rsid w:val="00A36796"/>
    <w:rsid w:val="00A36F87"/>
    <w:rsid w:val="00A37858"/>
    <w:rsid w:val="00A378A3"/>
    <w:rsid w:val="00A37C64"/>
    <w:rsid w:val="00A438C2"/>
    <w:rsid w:val="00A43CBE"/>
    <w:rsid w:val="00A44959"/>
    <w:rsid w:val="00A44B88"/>
    <w:rsid w:val="00A457D7"/>
    <w:rsid w:val="00A45ADB"/>
    <w:rsid w:val="00A45B72"/>
    <w:rsid w:val="00A46732"/>
    <w:rsid w:val="00A46998"/>
    <w:rsid w:val="00A4718F"/>
    <w:rsid w:val="00A5003D"/>
    <w:rsid w:val="00A50785"/>
    <w:rsid w:val="00A50829"/>
    <w:rsid w:val="00A52E3E"/>
    <w:rsid w:val="00A53E3D"/>
    <w:rsid w:val="00A53F54"/>
    <w:rsid w:val="00A547F5"/>
    <w:rsid w:val="00A54F87"/>
    <w:rsid w:val="00A552D4"/>
    <w:rsid w:val="00A566EB"/>
    <w:rsid w:val="00A56A7C"/>
    <w:rsid w:val="00A6025A"/>
    <w:rsid w:val="00A60589"/>
    <w:rsid w:val="00A612E0"/>
    <w:rsid w:val="00A614A4"/>
    <w:rsid w:val="00A617FB"/>
    <w:rsid w:val="00A62792"/>
    <w:rsid w:val="00A628C8"/>
    <w:rsid w:val="00A62980"/>
    <w:rsid w:val="00A62B34"/>
    <w:rsid w:val="00A62BA2"/>
    <w:rsid w:val="00A704E0"/>
    <w:rsid w:val="00A7075A"/>
    <w:rsid w:val="00A70A2B"/>
    <w:rsid w:val="00A712E5"/>
    <w:rsid w:val="00A71380"/>
    <w:rsid w:val="00A72D8B"/>
    <w:rsid w:val="00A73957"/>
    <w:rsid w:val="00A74520"/>
    <w:rsid w:val="00A76F61"/>
    <w:rsid w:val="00A77969"/>
    <w:rsid w:val="00A77F21"/>
    <w:rsid w:val="00A82BF7"/>
    <w:rsid w:val="00A83001"/>
    <w:rsid w:val="00A835D2"/>
    <w:rsid w:val="00A83ED0"/>
    <w:rsid w:val="00A8401E"/>
    <w:rsid w:val="00A84A7E"/>
    <w:rsid w:val="00A84D9D"/>
    <w:rsid w:val="00A8508F"/>
    <w:rsid w:val="00A85883"/>
    <w:rsid w:val="00A8751C"/>
    <w:rsid w:val="00A87D90"/>
    <w:rsid w:val="00A9025F"/>
    <w:rsid w:val="00A913FA"/>
    <w:rsid w:val="00A91B47"/>
    <w:rsid w:val="00A91BB5"/>
    <w:rsid w:val="00A91F90"/>
    <w:rsid w:val="00A93E2E"/>
    <w:rsid w:val="00A93EA3"/>
    <w:rsid w:val="00A94CCB"/>
    <w:rsid w:val="00A95807"/>
    <w:rsid w:val="00A9593F"/>
    <w:rsid w:val="00A95A85"/>
    <w:rsid w:val="00A9638E"/>
    <w:rsid w:val="00A964CE"/>
    <w:rsid w:val="00A96DFD"/>
    <w:rsid w:val="00A97EA8"/>
    <w:rsid w:val="00AA0199"/>
    <w:rsid w:val="00AA0C69"/>
    <w:rsid w:val="00AA0CC9"/>
    <w:rsid w:val="00AA1E18"/>
    <w:rsid w:val="00AA1ED5"/>
    <w:rsid w:val="00AA37C8"/>
    <w:rsid w:val="00AA3973"/>
    <w:rsid w:val="00AA435B"/>
    <w:rsid w:val="00AA565E"/>
    <w:rsid w:val="00AA619E"/>
    <w:rsid w:val="00AA73D1"/>
    <w:rsid w:val="00AA748E"/>
    <w:rsid w:val="00AA7D52"/>
    <w:rsid w:val="00AB0BA1"/>
    <w:rsid w:val="00AB3877"/>
    <w:rsid w:val="00AB42B3"/>
    <w:rsid w:val="00AB4AD6"/>
    <w:rsid w:val="00AB5E48"/>
    <w:rsid w:val="00AB5E74"/>
    <w:rsid w:val="00AB6165"/>
    <w:rsid w:val="00AB65F5"/>
    <w:rsid w:val="00AB6989"/>
    <w:rsid w:val="00AB7491"/>
    <w:rsid w:val="00AB7F33"/>
    <w:rsid w:val="00AC041A"/>
    <w:rsid w:val="00AC1D8C"/>
    <w:rsid w:val="00AC2CCE"/>
    <w:rsid w:val="00AC3D07"/>
    <w:rsid w:val="00AC3DE8"/>
    <w:rsid w:val="00AC44B4"/>
    <w:rsid w:val="00AC6660"/>
    <w:rsid w:val="00AC673A"/>
    <w:rsid w:val="00AC68D6"/>
    <w:rsid w:val="00AC6E1E"/>
    <w:rsid w:val="00AC74A7"/>
    <w:rsid w:val="00AC7853"/>
    <w:rsid w:val="00AC78F5"/>
    <w:rsid w:val="00AC7DD6"/>
    <w:rsid w:val="00AD1A6B"/>
    <w:rsid w:val="00AD1E01"/>
    <w:rsid w:val="00AD2403"/>
    <w:rsid w:val="00AD4333"/>
    <w:rsid w:val="00AD4892"/>
    <w:rsid w:val="00AD69F0"/>
    <w:rsid w:val="00AD6F61"/>
    <w:rsid w:val="00AE0164"/>
    <w:rsid w:val="00AE2B5C"/>
    <w:rsid w:val="00AE2EB2"/>
    <w:rsid w:val="00AE4064"/>
    <w:rsid w:val="00AE4BFB"/>
    <w:rsid w:val="00AE5BD0"/>
    <w:rsid w:val="00AE5BED"/>
    <w:rsid w:val="00AE6010"/>
    <w:rsid w:val="00AE6769"/>
    <w:rsid w:val="00AE6915"/>
    <w:rsid w:val="00AE6D97"/>
    <w:rsid w:val="00AE6F67"/>
    <w:rsid w:val="00AE7605"/>
    <w:rsid w:val="00AE7ED1"/>
    <w:rsid w:val="00AF2AD7"/>
    <w:rsid w:val="00AF2F3F"/>
    <w:rsid w:val="00AF32A7"/>
    <w:rsid w:val="00AF3B0B"/>
    <w:rsid w:val="00AF5DEC"/>
    <w:rsid w:val="00AF5E96"/>
    <w:rsid w:val="00AF6971"/>
    <w:rsid w:val="00AF6DE0"/>
    <w:rsid w:val="00AF79E4"/>
    <w:rsid w:val="00B00F97"/>
    <w:rsid w:val="00B0136A"/>
    <w:rsid w:val="00B014D6"/>
    <w:rsid w:val="00B033A7"/>
    <w:rsid w:val="00B0455B"/>
    <w:rsid w:val="00B04578"/>
    <w:rsid w:val="00B04600"/>
    <w:rsid w:val="00B05783"/>
    <w:rsid w:val="00B07431"/>
    <w:rsid w:val="00B076DD"/>
    <w:rsid w:val="00B078E3"/>
    <w:rsid w:val="00B07DA6"/>
    <w:rsid w:val="00B07DEB"/>
    <w:rsid w:val="00B10450"/>
    <w:rsid w:val="00B10EC3"/>
    <w:rsid w:val="00B11078"/>
    <w:rsid w:val="00B113BA"/>
    <w:rsid w:val="00B11B66"/>
    <w:rsid w:val="00B11D4A"/>
    <w:rsid w:val="00B12761"/>
    <w:rsid w:val="00B16883"/>
    <w:rsid w:val="00B172CE"/>
    <w:rsid w:val="00B20C11"/>
    <w:rsid w:val="00B20CE0"/>
    <w:rsid w:val="00B218E9"/>
    <w:rsid w:val="00B21A83"/>
    <w:rsid w:val="00B22C65"/>
    <w:rsid w:val="00B239D3"/>
    <w:rsid w:val="00B25741"/>
    <w:rsid w:val="00B25A1D"/>
    <w:rsid w:val="00B26B8D"/>
    <w:rsid w:val="00B276C9"/>
    <w:rsid w:val="00B27D01"/>
    <w:rsid w:val="00B301A2"/>
    <w:rsid w:val="00B3144D"/>
    <w:rsid w:val="00B314B0"/>
    <w:rsid w:val="00B31B67"/>
    <w:rsid w:val="00B32085"/>
    <w:rsid w:val="00B33E6B"/>
    <w:rsid w:val="00B34CE2"/>
    <w:rsid w:val="00B35E8E"/>
    <w:rsid w:val="00B36133"/>
    <w:rsid w:val="00B37419"/>
    <w:rsid w:val="00B374B6"/>
    <w:rsid w:val="00B378E4"/>
    <w:rsid w:val="00B421C0"/>
    <w:rsid w:val="00B42691"/>
    <w:rsid w:val="00B42A63"/>
    <w:rsid w:val="00B42B0E"/>
    <w:rsid w:val="00B43EA5"/>
    <w:rsid w:val="00B43F0C"/>
    <w:rsid w:val="00B43FC9"/>
    <w:rsid w:val="00B445E7"/>
    <w:rsid w:val="00B45A2F"/>
    <w:rsid w:val="00B45E09"/>
    <w:rsid w:val="00B45FF7"/>
    <w:rsid w:val="00B46325"/>
    <w:rsid w:val="00B47120"/>
    <w:rsid w:val="00B47C6F"/>
    <w:rsid w:val="00B47F6C"/>
    <w:rsid w:val="00B50D84"/>
    <w:rsid w:val="00B5144D"/>
    <w:rsid w:val="00B51463"/>
    <w:rsid w:val="00B51D16"/>
    <w:rsid w:val="00B51FA0"/>
    <w:rsid w:val="00B52004"/>
    <w:rsid w:val="00B52545"/>
    <w:rsid w:val="00B52FA4"/>
    <w:rsid w:val="00B55C1E"/>
    <w:rsid w:val="00B56710"/>
    <w:rsid w:val="00B57E38"/>
    <w:rsid w:val="00B60337"/>
    <w:rsid w:val="00B611DE"/>
    <w:rsid w:val="00B622DA"/>
    <w:rsid w:val="00B62939"/>
    <w:rsid w:val="00B63B84"/>
    <w:rsid w:val="00B64905"/>
    <w:rsid w:val="00B65BD9"/>
    <w:rsid w:val="00B66A8D"/>
    <w:rsid w:val="00B67212"/>
    <w:rsid w:val="00B67526"/>
    <w:rsid w:val="00B70170"/>
    <w:rsid w:val="00B71695"/>
    <w:rsid w:val="00B71C2E"/>
    <w:rsid w:val="00B72066"/>
    <w:rsid w:val="00B72E6F"/>
    <w:rsid w:val="00B7310D"/>
    <w:rsid w:val="00B73542"/>
    <w:rsid w:val="00B75336"/>
    <w:rsid w:val="00B757D1"/>
    <w:rsid w:val="00B75D2B"/>
    <w:rsid w:val="00B75DA9"/>
    <w:rsid w:val="00B760D3"/>
    <w:rsid w:val="00B761D0"/>
    <w:rsid w:val="00B77661"/>
    <w:rsid w:val="00B77F41"/>
    <w:rsid w:val="00B8078C"/>
    <w:rsid w:val="00B809EE"/>
    <w:rsid w:val="00B8301D"/>
    <w:rsid w:val="00B83EB3"/>
    <w:rsid w:val="00B84C37"/>
    <w:rsid w:val="00B8623F"/>
    <w:rsid w:val="00B86E80"/>
    <w:rsid w:val="00B87338"/>
    <w:rsid w:val="00B87C2B"/>
    <w:rsid w:val="00B90779"/>
    <w:rsid w:val="00B913EE"/>
    <w:rsid w:val="00B92AD7"/>
    <w:rsid w:val="00B930DF"/>
    <w:rsid w:val="00B94799"/>
    <w:rsid w:val="00B94BD5"/>
    <w:rsid w:val="00B94F85"/>
    <w:rsid w:val="00B951D5"/>
    <w:rsid w:val="00B95995"/>
    <w:rsid w:val="00B96BA1"/>
    <w:rsid w:val="00BA29DC"/>
    <w:rsid w:val="00BA455D"/>
    <w:rsid w:val="00BA4945"/>
    <w:rsid w:val="00BA4C5B"/>
    <w:rsid w:val="00BA6DE4"/>
    <w:rsid w:val="00BB0DA9"/>
    <w:rsid w:val="00BB0E6D"/>
    <w:rsid w:val="00BB0FAA"/>
    <w:rsid w:val="00BB12B3"/>
    <w:rsid w:val="00BB1BC0"/>
    <w:rsid w:val="00BB2D96"/>
    <w:rsid w:val="00BB371B"/>
    <w:rsid w:val="00BB4217"/>
    <w:rsid w:val="00BB490F"/>
    <w:rsid w:val="00BB5B1B"/>
    <w:rsid w:val="00BB68C1"/>
    <w:rsid w:val="00BB7ADE"/>
    <w:rsid w:val="00BC0047"/>
    <w:rsid w:val="00BC0378"/>
    <w:rsid w:val="00BC14E0"/>
    <w:rsid w:val="00BC1D71"/>
    <w:rsid w:val="00BC2BC4"/>
    <w:rsid w:val="00BC2C68"/>
    <w:rsid w:val="00BC3571"/>
    <w:rsid w:val="00BC3627"/>
    <w:rsid w:val="00BC3E4F"/>
    <w:rsid w:val="00BC3F86"/>
    <w:rsid w:val="00BC43C2"/>
    <w:rsid w:val="00BC452C"/>
    <w:rsid w:val="00BC4B7A"/>
    <w:rsid w:val="00BC4DD1"/>
    <w:rsid w:val="00BC55E7"/>
    <w:rsid w:val="00BC5CD9"/>
    <w:rsid w:val="00BC775F"/>
    <w:rsid w:val="00BC78D6"/>
    <w:rsid w:val="00BD01DB"/>
    <w:rsid w:val="00BD021F"/>
    <w:rsid w:val="00BD06AF"/>
    <w:rsid w:val="00BD25ED"/>
    <w:rsid w:val="00BD2E62"/>
    <w:rsid w:val="00BD2E76"/>
    <w:rsid w:val="00BD3632"/>
    <w:rsid w:val="00BD4110"/>
    <w:rsid w:val="00BD4597"/>
    <w:rsid w:val="00BD4668"/>
    <w:rsid w:val="00BD4875"/>
    <w:rsid w:val="00BD4C14"/>
    <w:rsid w:val="00BD6E95"/>
    <w:rsid w:val="00BD76FC"/>
    <w:rsid w:val="00BE1C04"/>
    <w:rsid w:val="00BE2C97"/>
    <w:rsid w:val="00BE2FD8"/>
    <w:rsid w:val="00BE38C1"/>
    <w:rsid w:val="00BE480C"/>
    <w:rsid w:val="00BE523C"/>
    <w:rsid w:val="00BE6746"/>
    <w:rsid w:val="00BE7E40"/>
    <w:rsid w:val="00BF02CF"/>
    <w:rsid w:val="00BF0395"/>
    <w:rsid w:val="00BF0A5A"/>
    <w:rsid w:val="00BF0F8C"/>
    <w:rsid w:val="00BF1A4E"/>
    <w:rsid w:val="00BF22DE"/>
    <w:rsid w:val="00BF37E0"/>
    <w:rsid w:val="00BF3D3E"/>
    <w:rsid w:val="00BF3E30"/>
    <w:rsid w:val="00BF6850"/>
    <w:rsid w:val="00BF6B16"/>
    <w:rsid w:val="00BF7386"/>
    <w:rsid w:val="00C0092B"/>
    <w:rsid w:val="00C011EE"/>
    <w:rsid w:val="00C0163A"/>
    <w:rsid w:val="00C01ADA"/>
    <w:rsid w:val="00C01DF5"/>
    <w:rsid w:val="00C0285D"/>
    <w:rsid w:val="00C0395F"/>
    <w:rsid w:val="00C03A40"/>
    <w:rsid w:val="00C03B70"/>
    <w:rsid w:val="00C04939"/>
    <w:rsid w:val="00C04F9D"/>
    <w:rsid w:val="00C05C64"/>
    <w:rsid w:val="00C05E15"/>
    <w:rsid w:val="00C066AA"/>
    <w:rsid w:val="00C07CCE"/>
    <w:rsid w:val="00C10841"/>
    <w:rsid w:val="00C1133D"/>
    <w:rsid w:val="00C12880"/>
    <w:rsid w:val="00C137D3"/>
    <w:rsid w:val="00C14654"/>
    <w:rsid w:val="00C14FE4"/>
    <w:rsid w:val="00C156A5"/>
    <w:rsid w:val="00C171F5"/>
    <w:rsid w:val="00C17597"/>
    <w:rsid w:val="00C17B41"/>
    <w:rsid w:val="00C17D7B"/>
    <w:rsid w:val="00C17DD3"/>
    <w:rsid w:val="00C2010C"/>
    <w:rsid w:val="00C20A19"/>
    <w:rsid w:val="00C20FF2"/>
    <w:rsid w:val="00C2120E"/>
    <w:rsid w:val="00C23083"/>
    <w:rsid w:val="00C23254"/>
    <w:rsid w:val="00C23A34"/>
    <w:rsid w:val="00C242DC"/>
    <w:rsid w:val="00C25067"/>
    <w:rsid w:val="00C25784"/>
    <w:rsid w:val="00C25D42"/>
    <w:rsid w:val="00C264F5"/>
    <w:rsid w:val="00C27092"/>
    <w:rsid w:val="00C27593"/>
    <w:rsid w:val="00C27F5A"/>
    <w:rsid w:val="00C30200"/>
    <w:rsid w:val="00C305BF"/>
    <w:rsid w:val="00C30967"/>
    <w:rsid w:val="00C31230"/>
    <w:rsid w:val="00C32022"/>
    <w:rsid w:val="00C324D4"/>
    <w:rsid w:val="00C32553"/>
    <w:rsid w:val="00C32ABE"/>
    <w:rsid w:val="00C32F07"/>
    <w:rsid w:val="00C33840"/>
    <w:rsid w:val="00C33D6D"/>
    <w:rsid w:val="00C34339"/>
    <w:rsid w:val="00C34B82"/>
    <w:rsid w:val="00C35302"/>
    <w:rsid w:val="00C35893"/>
    <w:rsid w:val="00C35F0B"/>
    <w:rsid w:val="00C36947"/>
    <w:rsid w:val="00C4130F"/>
    <w:rsid w:val="00C41A99"/>
    <w:rsid w:val="00C428FD"/>
    <w:rsid w:val="00C438AC"/>
    <w:rsid w:val="00C439F1"/>
    <w:rsid w:val="00C440DB"/>
    <w:rsid w:val="00C4487F"/>
    <w:rsid w:val="00C44A63"/>
    <w:rsid w:val="00C460C3"/>
    <w:rsid w:val="00C469B9"/>
    <w:rsid w:val="00C46C4F"/>
    <w:rsid w:val="00C47E3E"/>
    <w:rsid w:val="00C50D32"/>
    <w:rsid w:val="00C51926"/>
    <w:rsid w:val="00C51CBA"/>
    <w:rsid w:val="00C52980"/>
    <w:rsid w:val="00C53C94"/>
    <w:rsid w:val="00C53DAF"/>
    <w:rsid w:val="00C542BD"/>
    <w:rsid w:val="00C546A1"/>
    <w:rsid w:val="00C54B88"/>
    <w:rsid w:val="00C55146"/>
    <w:rsid w:val="00C55176"/>
    <w:rsid w:val="00C55CF5"/>
    <w:rsid w:val="00C568E3"/>
    <w:rsid w:val="00C57473"/>
    <w:rsid w:val="00C6078A"/>
    <w:rsid w:val="00C60A83"/>
    <w:rsid w:val="00C61B08"/>
    <w:rsid w:val="00C61DA4"/>
    <w:rsid w:val="00C61E14"/>
    <w:rsid w:val="00C62C1F"/>
    <w:rsid w:val="00C63733"/>
    <w:rsid w:val="00C64527"/>
    <w:rsid w:val="00C648CD"/>
    <w:rsid w:val="00C64CAE"/>
    <w:rsid w:val="00C65607"/>
    <w:rsid w:val="00C65916"/>
    <w:rsid w:val="00C667AB"/>
    <w:rsid w:val="00C6711E"/>
    <w:rsid w:val="00C67A79"/>
    <w:rsid w:val="00C703F9"/>
    <w:rsid w:val="00C706D2"/>
    <w:rsid w:val="00C7242A"/>
    <w:rsid w:val="00C72FA1"/>
    <w:rsid w:val="00C733CD"/>
    <w:rsid w:val="00C735FB"/>
    <w:rsid w:val="00C74994"/>
    <w:rsid w:val="00C75B58"/>
    <w:rsid w:val="00C77E23"/>
    <w:rsid w:val="00C77F80"/>
    <w:rsid w:val="00C81B26"/>
    <w:rsid w:val="00C81F39"/>
    <w:rsid w:val="00C82AF0"/>
    <w:rsid w:val="00C82BC4"/>
    <w:rsid w:val="00C842E9"/>
    <w:rsid w:val="00C84FF4"/>
    <w:rsid w:val="00C8500D"/>
    <w:rsid w:val="00C8518C"/>
    <w:rsid w:val="00C8558D"/>
    <w:rsid w:val="00C86915"/>
    <w:rsid w:val="00C86999"/>
    <w:rsid w:val="00C878FA"/>
    <w:rsid w:val="00C933E7"/>
    <w:rsid w:val="00C95841"/>
    <w:rsid w:val="00C95895"/>
    <w:rsid w:val="00C95897"/>
    <w:rsid w:val="00C95E8A"/>
    <w:rsid w:val="00C96285"/>
    <w:rsid w:val="00C96AA3"/>
    <w:rsid w:val="00C96F44"/>
    <w:rsid w:val="00CA0529"/>
    <w:rsid w:val="00CA1060"/>
    <w:rsid w:val="00CA117A"/>
    <w:rsid w:val="00CA34BF"/>
    <w:rsid w:val="00CA36D9"/>
    <w:rsid w:val="00CA4112"/>
    <w:rsid w:val="00CA455F"/>
    <w:rsid w:val="00CA6745"/>
    <w:rsid w:val="00CA6F7A"/>
    <w:rsid w:val="00CA7D46"/>
    <w:rsid w:val="00CB0181"/>
    <w:rsid w:val="00CB0A50"/>
    <w:rsid w:val="00CB1139"/>
    <w:rsid w:val="00CB1A54"/>
    <w:rsid w:val="00CB1BD9"/>
    <w:rsid w:val="00CB2236"/>
    <w:rsid w:val="00CB2C5A"/>
    <w:rsid w:val="00CB2D39"/>
    <w:rsid w:val="00CB2F78"/>
    <w:rsid w:val="00CB3838"/>
    <w:rsid w:val="00CB4D12"/>
    <w:rsid w:val="00CB5D9D"/>
    <w:rsid w:val="00CB698F"/>
    <w:rsid w:val="00CB6EA5"/>
    <w:rsid w:val="00CB700A"/>
    <w:rsid w:val="00CC0E74"/>
    <w:rsid w:val="00CC13C3"/>
    <w:rsid w:val="00CC1E8D"/>
    <w:rsid w:val="00CC20C3"/>
    <w:rsid w:val="00CC24E3"/>
    <w:rsid w:val="00CC2732"/>
    <w:rsid w:val="00CC384D"/>
    <w:rsid w:val="00CC4194"/>
    <w:rsid w:val="00CC4DE8"/>
    <w:rsid w:val="00CC55C5"/>
    <w:rsid w:val="00CC5D43"/>
    <w:rsid w:val="00CC603A"/>
    <w:rsid w:val="00CC6B6C"/>
    <w:rsid w:val="00CC6DD1"/>
    <w:rsid w:val="00CC72F4"/>
    <w:rsid w:val="00CD0D1F"/>
    <w:rsid w:val="00CD0DE6"/>
    <w:rsid w:val="00CD10CC"/>
    <w:rsid w:val="00CD4542"/>
    <w:rsid w:val="00CD4807"/>
    <w:rsid w:val="00CD4AEF"/>
    <w:rsid w:val="00CD4B9B"/>
    <w:rsid w:val="00CD54B9"/>
    <w:rsid w:val="00CD5A36"/>
    <w:rsid w:val="00CD6380"/>
    <w:rsid w:val="00CD6748"/>
    <w:rsid w:val="00CD6EF8"/>
    <w:rsid w:val="00CE0178"/>
    <w:rsid w:val="00CE0276"/>
    <w:rsid w:val="00CE239E"/>
    <w:rsid w:val="00CE2B20"/>
    <w:rsid w:val="00CE2B6D"/>
    <w:rsid w:val="00CE2EBA"/>
    <w:rsid w:val="00CE49D7"/>
    <w:rsid w:val="00CE5A01"/>
    <w:rsid w:val="00CE6821"/>
    <w:rsid w:val="00CE78DB"/>
    <w:rsid w:val="00CE7EFB"/>
    <w:rsid w:val="00CF005D"/>
    <w:rsid w:val="00CF0A17"/>
    <w:rsid w:val="00CF0E91"/>
    <w:rsid w:val="00CF0F27"/>
    <w:rsid w:val="00CF11D8"/>
    <w:rsid w:val="00CF16FC"/>
    <w:rsid w:val="00CF1CF4"/>
    <w:rsid w:val="00CF1FA5"/>
    <w:rsid w:val="00CF5A25"/>
    <w:rsid w:val="00CF5D86"/>
    <w:rsid w:val="00CF5E95"/>
    <w:rsid w:val="00CF641A"/>
    <w:rsid w:val="00CF6BA0"/>
    <w:rsid w:val="00CF6DDF"/>
    <w:rsid w:val="00CF79FD"/>
    <w:rsid w:val="00CF7ABA"/>
    <w:rsid w:val="00CF7DF4"/>
    <w:rsid w:val="00D0030F"/>
    <w:rsid w:val="00D009B1"/>
    <w:rsid w:val="00D00E9F"/>
    <w:rsid w:val="00D02440"/>
    <w:rsid w:val="00D02898"/>
    <w:rsid w:val="00D036C4"/>
    <w:rsid w:val="00D05990"/>
    <w:rsid w:val="00D05AB0"/>
    <w:rsid w:val="00D06455"/>
    <w:rsid w:val="00D06B2B"/>
    <w:rsid w:val="00D072BB"/>
    <w:rsid w:val="00D10942"/>
    <w:rsid w:val="00D10D87"/>
    <w:rsid w:val="00D10DBB"/>
    <w:rsid w:val="00D10DF1"/>
    <w:rsid w:val="00D12F70"/>
    <w:rsid w:val="00D1315E"/>
    <w:rsid w:val="00D13820"/>
    <w:rsid w:val="00D13C58"/>
    <w:rsid w:val="00D14A90"/>
    <w:rsid w:val="00D14F79"/>
    <w:rsid w:val="00D15003"/>
    <w:rsid w:val="00D15441"/>
    <w:rsid w:val="00D1565C"/>
    <w:rsid w:val="00D15C1F"/>
    <w:rsid w:val="00D15D61"/>
    <w:rsid w:val="00D16D07"/>
    <w:rsid w:val="00D174F6"/>
    <w:rsid w:val="00D2037D"/>
    <w:rsid w:val="00D20503"/>
    <w:rsid w:val="00D20A1C"/>
    <w:rsid w:val="00D20BC9"/>
    <w:rsid w:val="00D231DA"/>
    <w:rsid w:val="00D236A9"/>
    <w:rsid w:val="00D2387D"/>
    <w:rsid w:val="00D24099"/>
    <w:rsid w:val="00D242BA"/>
    <w:rsid w:val="00D24352"/>
    <w:rsid w:val="00D265E2"/>
    <w:rsid w:val="00D27ED5"/>
    <w:rsid w:val="00D300EC"/>
    <w:rsid w:val="00D32F96"/>
    <w:rsid w:val="00D34A5F"/>
    <w:rsid w:val="00D34E96"/>
    <w:rsid w:val="00D35580"/>
    <w:rsid w:val="00D356BB"/>
    <w:rsid w:val="00D3608F"/>
    <w:rsid w:val="00D37230"/>
    <w:rsid w:val="00D400C3"/>
    <w:rsid w:val="00D40588"/>
    <w:rsid w:val="00D4086D"/>
    <w:rsid w:val="00D40872"/>
    <w:rsid w:val="00D40BC9"/>
    <w:rsid w:val="00D40DB2"/>
    <w:rsid w:val="00D415D2"/>
    <w:rsid w:val="00D41625"/>
    <w:rsid w:val="00D418C4"/>
    <w:rsid w:val="00D41E2A"/>
    <w:rsid w:val="00D4298A"/>
    <w:rsid w:val="00D42CE7"/>
    <w:rsid w:val="00D42FD1"/>
    <w:rsid w:val="00D43A3A"/>
    <w:rsid w:val="00D43BFE"/>
    <w:rsid w:val="00D469C6"/>
    <w:rsid w:val="00D46C12"/>
    <w:rsid w:val="00D502FC"/>
    <w:rsid w:val="00D50B5C"/>
    <w:rsid w:val="00D512DA"/>
    <w:rsid w:val="00D51B8B"/>
    <w:rsid w:val="00D52135"/>
    <w:rsid w:val="00D525F9"/>
    <w:rsid w:val="00D52BFF"/>
    <w:rsid w:val="00D52DE5"/>
    <w:rsid w:val="00D53396"/>
    <w:rsid w:val="00D5391C"/>
    <w:rsid w:val="00D53E5C"/>
    <w:rsid w:val="00D5411A"/>
    <w:rsid w:val="00D54302"/>
    <w:rsid w:val="00D55214"/>
    <w:rsid w:val="00D553B7"/>
    <w:rsid w:val="00D557AD"/>
    <w:rsid w:val="00D56AED"/>
    <w:rsid w:val="00D5774A"/>
    <w:rsid w:val="00D6076B"/>
    <w:rsid w:val="00D608BD"/>
    <w:rsid w:val="00D609E6"/>
    <w:rsid w:val="00D61290"/>
    <w:rsid w:val="00D61D97"/>
    <w:rsid w:val="00D61DA9"/>
    <w:rsid w:val="00D64B38"/>
    <w:rsid w:val="00D64F2F"/>
    <w:rsid w:val="00D6661D"/>
    <w:rsid w:val="00D67C04"/>
    <w:rsid w:val="00D70487"/>
    <w:rsid w:val="00D70510"/>
    <w:rsid w:val="00D7070C"/>
    <w:rsid w:val="00D71D6B"/>
    <w:rsid w:val="00D728D3"/>
    <w:rsid w:val="00D75CBB"/>
    <w:rsid w:val="00D75D67"/>
    <w:rsid w:val="00D7619B"/>
    <w:rsid w:val="00D76A2B"/>
    <w:rsid w:val="00D773F7"/>
    <w:rsid w:val="00D77603"/>
    <w:rsid w:val="00D77949"/>
    <w:rsid w:val="00D80BD0"/>
    <w:rsid w:val="00D81361"/>
    <w:rsid w:val="00D815E6"/>
    <w:rsid w:val="00D81B13"/>
    <w:rsid w:val="00D8238E"/>
    <w:rsid w:val="00D83BCB"/>
    <w:rsid w:val="00D845CB"/>
    <w:rsid w:val="00D847FD"/>
    <w:rsid w:val="00D8492F"/>
    <w:rsid w:val="00D84E2B"/>
    <w:rsid w:val="00D85DF2"/>
    <w:rsid w:val="00D85FE6"/>
    <w:rsid w:val="00D8636E"/>
    <w:rsid w:val="00D86A8C"/>
    <w:rsid w:val="00D90496"/>
    <w:rsid w:val="00D910B5"/>
    <w:rsid w:val="00D9179B"/>
    <w:rsid w:val="00D93A9D"/>
    <w:rsid w:val="00D94074"/>
    <w:rsid w:val="00D943B1"/>
    <w:rsid w:val="00D94726"/>
    <w:rsid w:val="00D94B13"/>
    <w:rsid w:val="00D94CCE"/>
    <w:rsid w:val="00D955E0"/>
    <w:rsid w:val="00D9564A"/>
    <w:rsid w:val="00D95CC9"/>
    <w:rsid w:val="00D96153"/>
    <w:rsid w:val="00D969BF"/>
    <w:rsid w:val="00D96CF6"/>
    <w:rsid w:val="00D97F6A"/>
    <w:rsid w:val="00DA118D"/>
    <w:rsid w:val="00DA15BE"/>
    <w:rsid w:val="00DA1EA0"/>
    <w:rsid w:val="00DA2010"/>
    <w:rsid w:val="00DA29E1"/>
    <w:rsid w:val="00DA4F25"/>
    <w:rsid w:val="00DA63CA"/>
    <w:rsid w:val="00DA6831"/>
    <w:rsid w:val="00DA7532"/>
    <w:rsid w:val="00DA797D"/>
    <w:rsid w:val="00DB323D"/>
    <w:rsid w:val="00DB40A8"/>
    <w:rsid w:val="00DB4802"/>
    <w:rsid w:val="00DB634B"/>
    <w:rsid w:val="00DB6FDE"/>
    <w:rsid w:val="00DB7D9E"/>
    <w:rsid w:val="00DC08CC"/>
    <w:rsid w:val="00DC2EF7"/>
    <w:rsid w:val="00DC3151"/>
    <w:rsid w:val="00DC43DF"/>
    <w:rsid w:val="00DC468F"/>
    <w:rsid w:val="00DC474D"/>
    <w:rsid w:val="00DC4A99"/>
    <w:rsid w:val="00DC553C"/>
    <w:rsid w:val="00DC5E6C"/>
    <w:rsid w:val="00DC671E"/>
    <w:rsid w:val="00DC6B16"/>
    <w:rsid w:val="00DC7804"/>
    <w:rsid w:val="00DC7C5C"/>
    <w:rsid w:val="00DD09B3"/>
    <w:rsid w:val="00DD3879"/>
    <w:rsid w:val="00DD4987"/>
    <w:rsid w:val="00DD62AE"/>
    <w:rsid w:val="00DD68F4"/>
    <w:rsid w:val="00DD7D7B"/>
    <w:rsid w:val="00DD7DB8"/>
    <w:rsid w:val="00DD7E0D"/>
    <w:rsid w:val="00DE08A5"/>
    <w:rsid w:val="00DE1B3E"/>
    <w:rsid w:val="00DE1EA5"/>
    <w:rsid w:val="00DE325B"/>
    <w:rsid w:val="00DE4FB6"/>
    <w:rsid w:val="00DE5F6D"/>
    <w:rsid w:val="00DE624F"/>
    <w:rsid w:val="00DE629A"/>
    <w:rsid w:val="00DE6796"/>
    <w:rsid w:val="00DE6C51"/>
    <w:rsid w:val="00DE74CA"/>
    <w:rsid w:val="00DE75A8"/>
    <w:rsid w:val="00DE7A80"/>
    <w:rsid w:val="00DE7C55"/>
    <w:rsid w:val="00DF0880"/>
    <w:rsid w:val="00DF0A7D"/>
    <w:rsid w:val="00DF1CB5"/>
    <w:rsid w:val="00DF3242"/>
    <w:rsid w:val="00DF532C"/>
    <w:rsid w:val="00DF6A11"/>
    <w:rsid w:val="00DF73FE"/>
    <w:rsid w:val="00DF77EA"/>
    <w:rsid w:val="00DF7FDB"/>
    <w:rsid w:val="00E00214"/>
    <w:rsid w:val="00E015D8"/>
    <w:rsid w:val="00E0160B"/>
    <w:rsid w:val="00E01A49"/>
    <w:rsid w:val="00E01C53"/>
    <w:rsid w:val="00E01ED0"/>
    <w:rsid w:val="00E02C45"/>
    <w:rsid w:val="00E04FE2"/>
    <w:rsid w:val="00E06178"/>
    <w:rsid w:val="00E0786B"/>
    <w:rsid w:val="00E07963"/>
    <w:rsid w:val="00E109EB"/>
    <w:rsid w:val="00E10EB1"/>
    <w:rsid w:val="00E116E3"/>
    <w:rsid w:val="00E1175B"/>
    <w:rsid w:val="00E13235"/>
    <w:rsid w:val="00E1343C"/>
    <w:rsid w:val="00E13980"/>
    <w:rsid w:val="00E14E6B"/>
    <w:rsid w:val="00E15811"/>
    <w:rsid w:val="00E17060"/>
    <w:rsid w:val="00E17956"/>
    <w:rsid w:val="00E17D2C"/>
    <w:rsid w:val="00E20909"/>
    <w:rsid w:val="00E2099B"/>
    <w:rsid w:val="00E216F5"/>
    <w:rsid w:val="00E21BA8"/>
    <w:rsid w:val="00E21C96"/>
    <w:rsid w:val="00E22A40"/>
    <w:rsid w:val="00E22C4E"/>
    <w:rsid w:val="00E24610"/>
    <w:rsid w:val="00E25FE8"/>
    <w:rsid w:val="00E27A67"/>
    <w:rsid w:val="00E305AE"/>
    <w:rsid w:val="00E33A5E"/>
    <w:rsid w:val="00E3460A"/>
    <w:rsid w:val="00E35334"/>
    <w:rsid w:val="00E37033"/>
    <w:rsid w:val="00E40889"/>
    <w:rsid w:val="00E40DCB"/>
    <w:rsid w:val="00E41FB7"/>
    <w:rsid w:val="00E43627"/>
    <w:rsid w:val="00E43793"/>
    <w:rsid w:val="00E44C95"/>
    <w:rsid w:val="00E462AD"/>
    <w:rsid w:val="00E46A38"/>
    <w:rsid w:val="00E47644"/>
    <w:rsid w:val="00E478B8"/>
    <w:rsid w:val="00E50A49"/>
    <w:rsid w:val="00E51203"/>
    <w:rsid w:val="00E518F2"/>
    <w:rsid w:val="00E51A52"/>
    <w:rsid w:val="00E5263D"/>
    <w:rsid w:val="00E52791"/>
    <w:rsid w:val="00E52A90"/>
    <w:rsid w:val="00E53312"/>
    <w:rsid w:val="00E533BE"/>
    <w:rsid w:val="00E533BF"/>
    <w:rsid w:val="00E53D28"/>
    <w:rsid w:val="00E540E4"/>
    <w:rsid w:val="00E55C6C"/>
    <w:rsid w:val="00E571E0"/>
    <w:rsid w:val="00E572C3"/>
    <w:rsid w:val="00E5740E"/>
    <w:rsid w:val="00E57860"/>
    <w:rsid w:val="00E57BF3"/>
    <w:rsid w:val="00E60837"/>
    <w:rsid w:val="00E616B3"/>
    <w:rsid w:val="00E631F0"/>
    <w:rsid w:val="00E638B4"/>
    <w:rsid w:val="00E6469C"/>
    <w:rsid w:val="00E6473F"/>
    <w:rsid w:val="00E6555D"/>
    <w:rsid w:val="00E65D5A"/>
    <w:rsid w:val="00E66861"/>
    <w:rsid w:val="00E66BFE"/>
    <w:rsid w:val="00E67210"/>
    <w:rsid w:val="00E7045A"/>
    <w:rsid w:val="00E7212F"/>
    <w:rsid w:val="00E7283C"/>
    <w:rsid w:val="00E72CFF"/>
    <w:rsid w:val="00E75B8C"/>
    <w:rsid w:val="00E75EDC"/>
    <w:rsid w:val="00E76AF4"/>
    <w:rsid w:val="00E8005D"/>
    <w:rsid w:val="00E801C8"/>
    <w:rsid w:val="00E80650"/>
    <w:rsid w:val="00E80755"/>
    <w:rsid w:val="00E807BD"/>
    <w:rsid w:val="00E80973"/>
    <w:rsid w:val="00E81641"/>
    <w:rsid w:val="00E81B91"/>
    <w:rsid w:val="00E829ED"/>
    <w:rsid w:val="00E83E10"/>
    <w:rsid w:val="00E8436F"/>
    <w:rsid w:val="00E847DD"/>
    <w:rsid w:val="00E84B10"/>
    <w:rsid w:val="00E864C6"/>
    <w:rsid w:val="00E87D59"/>
    <w:rsid w:val="00E90AB6"/>
    <w:rsid w:val="00E91563"/>
    <w:rsid w:val="00E91591"/>
    <w:rsid w:val="00E91BFC"/>
    <w:rsid w:val="00E925D9"/>
    <w:rsid w:val="00E93FDB"/>
    <w:rsid w:val="00E94349"/>
    <w:rsid w:val="00E9458F"/>
    <w:rsid w:val="00E94C16"/>
    <w:rsid w:val="00E95FE4"/>
    <w:rsid w:val="00E962F0"/>
    <w:rsid w:val="00E966F2"/>
    <w:rsid w:val="00E97CAF"/>
    <w:rsid w:val="00E97CB4"/>
    <w:rsid w:val="00E97F0E"/>
    <w:rsid w:val="00E97F2E"/>
    <w:rsid w:val="00EA07EF"/>
    <w:rsid w:val="00EA1CB1"/>
    <w:rsid w:val="00EA27A0"/>
    <w:rsid w:val="00EA2B67"/>
    <w:rsid w:val="00EA3857"/>
    <w:rsid w:val="00EA3A3D"/>
    <w:rsid w:val="00EA3A47"/>
    <w:rsid w:val="00EA45A8"/>
    <w:rsid w:val="00EB011B"/>
    <w:rsid w:val="00EB063C"/>
    <w:rsid w:val="00EB06C1"/>
    <w:rsid w:val="00EB0D3C"/>
    <w:rsid w:val="00EB1CF0"/>
    <w:rsid w:val="00EB2AA7"/>
    <w:rsid w:val="00EB3058"/>
    <w:rsid w:val="00EB35B3"/>
    <w:rsid w:val="00EB4B22"/>
    <w:rsid w:val="00EB51AB"/>
    <w:rsid w:val="00EB59B9"/>
    <w:rsid w:val="00EB5F9A"/>
    <w:rsid w:val="00EB69A8"/>
    <w:rsid w:val="00EB6DB6"/>
    <w:rsid w:val="00EB7B02"/>
    <w:rsid w:val="00EB7F8C"/>
    <w:rsid w:val="00EC03DA"/>
    <w:rsid w:val="00EC0691"/>
    <w:rsid w:val="00EC0B1A"/>
    <w:rsid w:val="00EC20B6"/>
    <w:rsid w:val="00EC50D4"/>
    <w:rsid w:val="00EC579F"/>
    <w:rsid w:val="00EC58B7"/>
    <w:rsid w:val="00EC5E58"/>
    <w:rsid w:val="00EC6638"/>
    <w:rsid w:val="00EC67A3"/>
    <w:rsid w:val="00EC6B4B"/>
    <w:rsid w:val="00ED0386"/>
    <w:rsid w:val="00ED0861"/>
    <w:rsid w:val="00ED0B34"/>
    <w:rsid w:val="00ED0DE5"/>
    <w:rsid w:val="00ED0F1E"/>
    <w:rsid w:val="00ED1DA1"/>
    <w:rsid w:val="00ED1ED3"/>
    <w:rsid w:val="00ED2CB6"/>
    <w:rsid w:val="00ED333F"/>
    <w:rsid w:val="00ED42EC"/>
    <w:rsid w:val="00ED4916"/>
    <w:rsid w:val="00ED4B94"/>
    <w:rsid w:val="00ED5858"/>
    <w:rsid w:val="00ED5E78"/>
    <w:rsid w:val="00ED6C16"/>
    <w:rsid w:val="00ED7A2B"/>
    <w:rsid w:val="00EE0510"/>
    <w:rsid w:val="00EE1636"/>
    <w:rsid w:val="00EE1EC3"/>
    <w:rsid w:val="00EE268E"/>
    <w:rsid w:val="00EE311F"/>
    <w:rsid w:val="00EE4FD2"/>
    <w:rsid w:val="00EE53D2"/>
    <w:rsid w:val="00EE59AF"/>
    <w:rsid w:val="00EE61E7"/>
    <w:rsid w:val="00EE6417"/>
    <w:rsid w:val="00EE6683"/>
    <w:rsid w:val="00EE6764"/>
    <w:rsid w:val="00EE7CE2"/>
    <w:rsid w:val="00EF19D0"/>
    <w:rsid w:val="00EF1E8F"/>
    <w:rsid w:val="00EF220E"/>
    <w:rsid w:val="00EF2B67"/>
    <w:rsid w:val="00EF422E"/>
    <w:rsid w:val="00EF5670"/>
    <w:rsid w:val="00EF5DFF"/>
    <w:rsid w:val="00EF5F7F"/>
    <w:rsid w:val="00EF6AD5"/>
    <w:rsid w:val="00EF7E53"/>
    <w:rsid w:val="00F014EB"/>
    <w:rsid w:val="00F02097"/>
    <w:rsid w:val="00F02318"/>
    <w:rsid w:val="00F02ECD"/>
    <w:rsid w:val="00F0312C"/>
    <w:rsid w:val="00F032FD"/>
    <w:rsid w:val="00F04609"/>
    <w:rsid w:val="00F0493E"/>
    <w:rsid w:val="00F051F1"/>
    <w:rsid w:val="00F0544B"/>
    <w:rsid w:val="00F05BE2"/>
    <w:rsid w:val="00F05D3E"/>
    <w:rsid w:val="00F060AA"/>
    <w:rsid w:val="00F06A1D"/>
    <w:rsid w:val="00F06BF8"/>
    <w:rsid w:val="00F06DF1"/>
    <w:rsid w:val="00F104FA"/>
    <w:rsid w:val="00F107ED"/>
    <w:rsid w:val="00F11D7F"/>
    <w:rsid w:val="00F11E30"/>
    <w:rsid w:val="00F12370"/>
    <w:rsid w:val="00F12A3B"/>
    <w:rsid w:val="00F12B55"/>
    <w:rsid w:val="00F1310F"/>
    <w:rsid w:val="00F14DDA"/>
    <w:rsid w:val="00F156C7"/>
    <w:rsid w:val="00F15DCE"/>
    <w:rsid w:val="00F15FAC"/>
    <w:rsid w:val="00F169BF"/>
    <w:rsid w:val="00F16AAD"/>
    <w:rsid w:val="00F17942"/>
    <w:rsid w:val="00F210DC"/>
    <w:rsid w:val="00F215CD"/>
    <w:rsid w:val="00F21991"/>
    <w:rsid w:val="00F21E25"/>
    <w:rsid w:val="00F220DB"/>
    <w:rsid w:val="00F227E9"/>
    <w:rsid w:val="00F22B4A"/>
    <w:rsid w:val="00F23040"/>
    <w:rsid w:val="00F2342B"/>
    <w:rsid w:val="00F23831"/>
    <w:rsid w:val="00F24132"/>
    <w:rsid w:val="00F24273"/>
    <w:rsid w:val="00F25469"/>
    <w:rsid w:val="00F2730B"/>
    <w:rsid w:val="00F27F1C"/>
    <w:rsid w:val="00F30E12"/>
    <w:rsid w:val="00F3150E"/>
    <w:rsid w:val="00F315BC"/>
    <w:rsid w:val="00F31949"/>
    <w:rsid w:val="00F31BB4"/>
    <w:rsid w:val="00F320F6"/>
    <w:rsid w:val="00F327A5"/>
    <w:rsid w:val="00F3312F"/>
    <w:rsid w:val="00F33D56"/>
    <w:rsid w:val="00F34551"/>
    <w:rsid w:val="00F3596A"/>
    <w:rsid w:val="00F37D2E"/>
    <w:rsid w:val="00F40C51"/>
    <w:rsid w:val="00F40EDE"/>
    <w:rsid w:val="00F417A6"/>
    <w:rsid w:val="00F42C17"/>
    <w:rsid w:val="00F431C2"/>
    <w:rsid w:val="00F43456"/>
    <w:rsid w:val="00F439D4"/>
    <w:rsid w:val="00F43CF1"/>
    <w:rsid w:val="00F4429D"/>
    <w:rsid w:val="00F44725"/>
    <w:rsid w:val="00F44951"/>
    <w:rsid w:val="00F470FB"/>
    <w:rsid w:val="00F4755A"/>
    <w:rsid w:val="00F510F5"/>
    <w:rsid w:val="00F521A9"/>
    <w:rsid w:val="00F5299F"/>
    <w:rsid w:val="00F53568"/>
    <w:rsid w:val="00F5452E"/>
    <w:rsid w:val="00F545EC"/>
    <w:rsid w:val="00F546C2"/>
    <w:rsid w:val="00F55FB1"/>
    <w:rsid w:val="00F56D40"/>
    <w:rsid w:val="00F56F7B"/>
    <w:rsid w:val="00F6047C"/>
    <w:rsid w:val="00F6069B"/>
    <w:rsid w:val="00F61892"/>
    <w:rsid w:val="00F61FCB"/>
    <w:rsid w:val="00F629D4"/>
    <w:rsid w:val="00F62F9D"/>
    <w:rsid w:val="00F635A2"/>
    <w:rsid w:val="00F6382F"/>
    <w:rsid w:val="00F658AB"/>
    <w:rsid w:val="00F65CD6"/>
    <w:rsid w:val="00F6752A"/>
    <w:rsid w:val="00F67F64"/>
    <w:rsid w:val="00F707D3"/>
    <w:rsid w:val="00F70926"/>
    <w:rsid w:val="00F70950"/>
    <w:rsid w:val="00F71146"/>
    <w:rsid w:val="00F7162C"/>
    <w:rsid w:val="00F718E2"/>
    <w:rsid w:val="00F71FD3"/>
    <w:rsid w:val="00F72F0F"/>
    <w:rsid w:val="00F74B51"/>
    <w:rsid w:val="00F74EF3"/>
    <w:rsid w:val="00F75467"/>
    <w:rsid w:val="00F7575D"/>
    <w:rsid w:val="00F761D4"/>
    <w:rsid w:val="00F76231"/>
    <w:rsid w:val="00F767A7"/>
    <w:rsid w:val="00F7681B"/>
    <w:rsid w:val="00F76C1A"/>
    <w:rsid w:val="00F76E96"/>
    <w:rsid w:val="00F772E3"/>
    <w:rsid w:val="00F77FC6"/>
    <w:rsid w:val="00F81470"/>
    <w:rsid w:val="00F819A9"/>
    <w:rsid w:val="00F82528"/>
    <w:rsid w:val="00F82539"/>
    <w:rsid w:val="00F832CB"/>
    <w:rsid w:val="00F8499A"/>
    <w:rsid w:val="00F85702"/>
    <w:rsid w:val="00F857D1"/>
    <w:rsid w:val="00F862CD"/>
    <w:rsid w:val="00F86C76"/>
    <w:rsid w:val="00F875BB"/>
    <w:rsid w:val="00F875BC"/>
    <w:rsid w:val="00F87C98"/>
    <w:rsid w:val="00F87CBE"/>
    <w:rsid w:val="00F908FB"/>
    <w:rsid w:val="00F90E3E"/>
    <w:rsid w:val="00F90E67"/>
    <w:rsid w:val="00F91323"/>
    <w:rsid w:val="00F9209D"/>
    <w:rsid w:val="00F92710"/>
    <w:rsid w:val="00F93924"/>
    <w:rsid w:val="00F93CBC"/>
    <w:rsid w:val="00F94925"/>
    <w:rsid w:val="00F96A83"/>
    <w:rsid w:val="00F97487"/>
    <w:rsid w:val="00F97AAC"/>
    <w:rsid w:val="00F97CE6"/>
    <w:rsid w:val="00FA035A"/>
    <w:rsid w:val="00FA0637"/>
    <w:rsid w:val="00FA0CFF"/>
    <w:rsid w:val="00FA27DD"/>
    <w:rsid w:val="00FA2F97"/>
    <w:rsid w:val="00FA31D3"/>
    <w:rsid w:val="00FA4B9C"/>
    <w:rsid w:val="00FA5992"/>
    <w:rsid w:val="00FA5A8A"/>
    <w:rsid w:val="00FA6445"/>
    <w:rsid w:val="00FA65F5"/>
    <w:rsid w:val="00FA67F7"/>
    <w:rsid w:val="00FA6BCC"/>
    <w:rsid w:val="00FA7B85"/>
    <w:rsid w:val="00FA7FC6"/>
    <w:rsid w:val="00FB056B"/>
    <w:rsid w:val="00FB0EB3"/>
    <w:rsid w:val="00FB2310"/>
    <w:rsid w:val="00FB3222"/>
    <w:rsid w:val="00FB3731"/>
    <w:rsid w:val="00FB4391"/>
    <w:rsid w:val="00FB446C"/>
    <w:rsid w:val="00FB5334"/>
    <w:rsid w:val="00FB6C33"/>
    <w:rsid w:val="00FB73CD"/>
    <w:rsid w:val="00FB786E"/>
    <w:rsid w:val="00FC0516"/>
    <w:rsid w:val="00FC09AF"/>
    <w:rsid w:val="00FC0C02"/>
    <w:rsid w:val="00FC1132"/>
    <w:rsid w:val="00FC1330"/>
    <w:rsid w:val="00FC1986"/>
    <w:rsid w:val="00FC1C33"/>
    <w:rsid w:val="00FC22E7"/>
    <w:rsid w:val="00FC3C89"/>
    <w:rsid w:val="00FC4069"/>
    <w:rsid w:val="00FC42F9"/>
    <w:rsid w:val="00FC470D"/>
    <w:rsid w:val="00FC4EC1"/>
    <w:rsid w:val="00FC54A4"/>
    <w:rsid w:val="00FC6267"/>
    <w:rsid w:val="00FC744C"/>
    <w:rsid w:val="00FD0CB9"/>
    <w:rsid w:val="00FD145C"/>
    <w:rsid w:val="00FD14AC"/>
    <w:rsid w:val="00FD15E3"/>
    <w:rsid w:val="00FD1EF5"/>
    <w:rsid w:val="00FD25B5"/>
    <w:rsid w:val="00FD3742"/>
    <w:rsid w:val="00FD3992"/>
    <w:rsid w:val="00FD478B"/>
    <w:rsid w:val="00FD5170"/>
    <w:rsid w:val="00FD65EF"/>
    <w:rsid w:val="00FE1425"/>
    <w:rsid w:val="00FE2869"/>
    <w:rsid w:val="00FE2A12"/>
    <w:rsid w:val="00FE33B9"/>
    <w:rsid w:val="00FE3DAB"/>
    <w:rsid w:val="00FE543E"/>
    <w:rsid w:val="00FE62C6"/>
    <w:rsid w:val="00FE6310"/>
    <w:rsid w:val="00FE6E99"/>
    <w:rsid w:val="00FF0106"/>
    <w:rsid w:val="00FF0534"/>
    <w:rsid w:val="00FF0E10"/>
    <w:rsid w:val="00FF2D55"/>
    <w:rsid w:val="00FF32B5"/>
    <w:rsid w:val="00FF3469"/>
    <w:rsid w:val="00FF350B"/>
    <w:rsid w:val="00FF3FB2"/>
    <w:rsid w:val="00FF4DF8"/>
    <w:rsid w:val="00FF7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C754BA"/>
  <w15:chartTrackingRefBased/>
  <w15:docId w15:val="{38739C29-B512-4835-A393-08ED91A02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1C8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833BB"/>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ingle space,FOOTNOTES,fn,Footnote,Footnote Text qer,Fußnotentext Char,Footnote Text Char2 Char,Footnote Text Char1 Char Char,Footnote Text Char2 Char Char Char,Footnote Text Char1 Char Char Char Char,ft Char Char,footnote text"/>
    <w:basedOn w:val="Normal"/>
    <w:link w:val="FootnoteTextChar"/>
    <w:uiPriority w:val="99"/>
    <w:unhideWhenUsed/>
    <w:qFormat/>
    <w:rsid w:val="005E4863"/>
    <w:pPr>
      <w:spacing w:after="0" w:line="240" w:lineRule="auto"/>
    </w:pPr>
    <w:rPr>
      <w:sz w:val="20"/>
      <w:szCs w:val="20"/>
    </w:rPr>
  </w:style>
  <w:style w:type="character" w:customStyle="1" w:styleId="FootnoteTextChar">
    <w:name w:val="Footnote Text Char"/>
    <w:aliases w:val="single space Char,FOOTNOTES Char,fn Char,Footnote Char,Footnote Text qer Char,Fußnotentext Char Char,Footnote Text Char2 Char Char,Footnote Text Char1 Char Char Char,Footnote Text Char2 Char Char Char Char,ft Char Char Char"/>
    <w:basedOn w:val="DefaultParagraphFont"/>
    <w:link w:val="FootnoteText"/>
    <w:uiPriority w:val="99"/>
    <w:rsid w:val="005E4863"/>
    <w:rPr>
      <w:sz w:val="20"/>
      <w:szCs w:val="20"/>
    </w:rPr>
  </w:style>
  <w:style w:type="character" w:styleId="FootnoteReference">
    <w:name w:val="footnote reference"/>
    <w:aliases w:val="Times 10 Point,Exposant 3 Point,Footnote symbol,Footnote reference number,EN Footnote Reference,note TESI,16 Point,Superscript 6 Point,ftref,BVI fnr,Error-Fußnotenzeichen5,Error-Fußnotenzeichen6,Footnote Reference Number,Знак сноски-"/>
    <w:basedOn w:val="DefaultParagraphFont"/>
    <w:link w:val="ftrefCaracterCaracterCaracter"/>
    <w:uiPriority w:val="99"/>
    <w:unhideWhenUsed/>
    <w:qFormat/>
    <w:rsid w:val="005E4863"/>
    <w:rPr>
      <w:vertAlign w:val="superscript"/>
    </w:rPr>
  </w:style>
  <w:style w:type="paragraph" w:styleId="ListParagraph">
    <w:name w:val="List Paragraph"/>
    <w:aliases w:val="References,Numbered List Paragraph,Numbered Paragraph,Main numbered paragraph,List_Paragraph,Multilevel para_II,List Paragraph1,Colorful List - Accent 11,Akapit z listą BS,Bullet1,List Paragraph 1,Bullets,123 List Paragraph,Liste 1,Dot pt"/>
    <w:basedOn w:val="Normal"/>
    <w:link w:val="ListParagraphChar"/>
    <w:uiPriority w:val="34"/>
    <w:qFormat/>
    <w:rsid w:val="008E0D1A"/>
    <w:pPr>
      <w:ind w:left="720"/>
      <w:contextualSpacing/>
    </w:pPr>
  </w:style>
  <w:style w:type="paragraph" w:styleId="Header">
    <w:name w:val="header"/>
    <w:basedOn w:val="Normal"/>
    <w:link w:val="HeaderChar"/>
    <w:uiPriority w:val="99"/>
    <w:unhideWhenUsed/>
    <w:rsid w:val="00C20F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0FF2"/>
  </w:style>
  <w:style w:type="paragraph" w:styleId="Footer">
    <w:name w:val="footer"/>
    <w:basedOn w:val="Normal"/>
    <w:link w:val="FooterChar"/>
    <w:uiPriority w:val="99"/>
    <w:unhideWhenUsed/>
    <w:rsid w:val="00C20F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0FF2"/>
  </w:style>
  <w:style w:type="paragraph" w:styleId="EndnoteText">
    <w:name w:val="endnote text"/>
    <w:basedOn w:val="Normal"/>
    <w:link w:val="EndnoteTextChar"/>
    <w:uiPriority w:val="99"/>
    <w:unhideWhenUsed/>
    <w:rsid w:val="00034014"/>
    <w:pPr>
      <w:spacing w:after="0" w:line="240" w:lineRule="auto"/>
    </w:pPr>
    <w:rPr>
      <w:sz w:val="20"/>
      <w:szCs w:val="20"/>
    </w:rPr>
  </w:style>
  <w:style w:type="character" w:customStyle="1" w:styleId="EndnoteTextChar">
    <w:name w:val="Endnote Text Char"/>
    <w:basedOn w:val="DefaultParagraphFont"/>
    <w:link w:val="EndnoteText"/>
    <w:uiPriority w:val="99"/>
    <w:rsid w:val="00034014"/>
    <w:rPr>
      <w:sz w:val="20"/>
      <w:szCs w:val="20"/>
    </w:rPr>
  </w:style>
  <w:style w:type="character" w:styleId="EndnoteReference">
    <w:name w:val="endnote reference"/>
    <w:basedOn w:val="DefaultParagraphFont"/>
    <w:uiPriority w:val="99"/>
    <w:semiHidden/>
    <w:unhideWhenUsed/>
    <w:rsid w:val="00034014"/>
    <w:rPr>
      <w:vertAlign w:val="superscript"/>
    </w:rPr>
  </w:style>
  <w:style w:type="character" w:styleId="Hyperlink">
    <w:name w:val="Hyperlink"/>
    <w:basedOn w:val="DefaultParagraphFont"/>
    <w:uiPriority w:val="99"/>
    <w:unhideWhenUsed/>
    <w:rsid w:val="00390F26"/>
    <w:rPr>
      <w:color w:val="0563C1" w:themeColor="hyperlink"/>
      <w:u w:val="single"/>
    </w:rPr>
  </w:style>
  <w:style w:type="character" w:customStyle="1" w:styleId="UnresolvedMention1">
    <w:name w:val="Unresolved Mention1"/>
    <w:basedOn w:val="DefaultParagraphFont"/>
    <w:uiPriority w:val="99"/>
    <w:semiHidden/>
    <w:unhideWhenUsed/>
    <w:rsid w:val="00390F26"/>
    <w:rPr>
      <w:color w:val="808080"/>
      <w:shd w:val="clear" w:color="auto" w:fill="E6E6E6"/>
    </w:rPr>
  </w:style>
  <w:style w:type="character" w:styleId="Strong">
    <w:name w:val="Strong"/>
    <w:basedOn w:val="DefaultParagraphFont"/>
    <w:uiPriority w:val="22"/>
    <w:qFormat/>
    <w:rsid w:val="00892A70"/>
    <w:rPr>
      <w:b/>
      <w:bCs/>
    </w:rPr>
  </w:style>
  <w:style w:type="paragraph" w:customStyle="1" w:styleId="Default">
    <w:name w:val="Default"/>
    <w:rsid w:val="0047618F"/>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C61B08"/>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214BD"/>
    <w:rPr>
      <w:sz w:val="16"/>
      <w:szCs w:val="16"/>
    </w:rPr>
  </w:style>
  <w:style w:type="paragraph" w:styleId="CommentText">
    <w:name w:val="annotation text"/>
    <w:basedOn w:val="Normal"/>
    <w:link w:val="CommentTextChar"/>
    <w:uiPriority w:val="99"/>
    <w:unhideWhenUsed/>
    <w:rsid w:val="003214BD"/>
    <w:pPr>
      <w:spacing w:line="240" w:lineRule="auto"/>
    </w:pPr>
    <w:rPr>
      <w:sz w:val="20"/>
      <w:szCs w:val="20"/>
    </w:rPr>
  </w:style>
  <w:style w:type="character" w:customStyle="1" w:styleId="CommentTextChar">
    <w:name w:val="Comment Text Char"/>
    <w:basedOn w:val="DefaultParagraphFont"/>
    <w:link w:val="CommentText"/>
    <w:uiPriority w:val="99"/>
    <w:rsid w:val="003214BD"/>
    <w:rPr>
      <w:sz w:val="20"/>
      <w:szCs w:val="20"/>
    </w:rPr>
  </w:style>
  <w:style w:type="paragraph" w:styleId="CommentSubject">
    <w:name w:val="annotation subject"/>
    <w:basedOn w:val="CommentText"/>
    <w:next w:val="CommentText"/>
    <w:link w:val="CommentSubjectChar"/>
    <w:uiPriority w:val="99"/>
    <w:semiHidden/>
    <w:unhideWhenUsed/>
    <w:rsid w:val="003214BD"/>
    <w:rPr>
      <w:b/>
      <w:bCs/>
    </w:rPr>
  </w:style>
  <w:style w:type="character" w:customStyle="1" w:styleId="CommentSubjectChar">
    <w:name w:val="Comment Subject Char"/>
    <w:basedOn w:val="CommentTextChar"/>
    <w:link w:val="CommentSubject"/>
    <w:uiPriority w:val="99"/>
    <w:semiHidden/>
    <w:rsid w:val="003214BD"/>
    <w:rPr>
      <w:b/>
      <w:bCs/>
      <w:sz w:val="20"/>
      <w:szCs w:val="20"/>
    </w:rPr>
  </w:style>
  <w:style w:type="paragraph" w:styleId="BalloonText">
    <w:name w:val="Balloon Text"/>
    <w:basedOn w:val="Normal"/>
    <w:link w:val="BalloonTextChar"/>
    <w:uiPriority w:val="99"/>
    <w:semiHidden/>
    <w:unhideWhenUsed/>
    <w:rsid w:val="003214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14BD"/>
    <w:rPr>
      <w:rFonts w:ascii="Segoe UI" w:hAnsi="Segoe UI" w:cs="Segoe UI"/>
      <w:sz w:val="18"/>
      <w:szCs w:val="18"/>
    </w:rPr>
  </w:style>
  <w:style w:type="paragraph" w:customStyle="1" w:styleId="ftrefCaracterCaracterCaracter">
    <w:name w:val="ftref Caracter Caracter Caracter"/>
    <w:aliases w:val="Footnotes refss Caracter Caracter Caracter,Fussnota Caracter Caracter Caracter,Footnote symbol Caracter Caracter Caracter,Footnote reference number Caracter Caracter Caracter"/>
    <w:basedOn w:val="Normal"/>
    <w:link w:val="FootnoteReference"/>
    <w:uiPriority w:val="99"/>
    <w:rsid w:val="0003269B"/>
    <w:pPr>
      <w:spacing w:line="240" w:lineRule="exact"/>
      <w:jc w:val="both"/>
    </w:pPr>
    <w:rPr>
      <w:vertAlign w:val="superscript"/>
    </w:rPr>
  </w:style>
  <w:style w:type="paragraph" w:styleId="Revision">
    <w:name w:val="Revision"/>
    <w:hidden/>
    <w:uiPriority w:val="99"/>
    <w:semiHidden/>
    <w:rsid w:val="00D4086D"/>
    <w:pPr>
      <w:spacing w:after="0" w:line="240" w:lineRule="auto"/>
    </w:pPr>
  </w:style>
  <w:style w:type="paragraph" w:styleId="NoSpacing">
    <w:name w:val="No Spacing"/>
    <w:link w:val="NoSpacingChar"/>
    <w:uiPriority w:val="1"/>
    <w:qFormat/>
    <w:rsid w:val="0067629D"/>
    <w:pPr>
      <w:spacing w:after="0" w:line="240" w:lineRule="auto"/>
    </w:pPr>
  </w:style>
  <w:style w:type="character" w:styleId="Mention">
    <w:name w:val="Mention"/>
    <w:basedOn w:val="DefaultParagraphFont"/>
    <w:uiPriority w:val="99"/>
    <w:semiHidden/>
    <w:unhideWhenUsed/>
    <w:rsid w:val="006B5765"/>
    <w:rPr>
      <w:color w:val="2B579A"/>
      <w:shd w:val="clear" w:color="auto" w:fill="E6E6E6"/>
    </w:rPr>
  </w:style>
  <w:style w:type="table" w:styleId="TableGrid">
    <w:name w:val="Table Grid"/>
    <w:basedOn w:val="TableNormal"/>
    <w:uiPriority w:val="39"/>
    <w:rsid w:val="009177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ferences Char,Numbered List Paragraph Char,Numbered Paragraph Char,Main numbered paragraph Char,List_Paragraph Char,Multilevel para_II Char,List Paragraph1 Char,Colorful List - Accent 11 Char,Akapit z listą BS Char,Bullet1 Char"/>
    <w:basedOn w:val="DefaultParagraphFont"/>
    <w:link w:val="ListParagraph"/>
    <w:uiPriority w:val="34"/>
    <w:qFormat/>
    <w:rsid w:val="008833BB"/>
  </w:style>
  <w:style w:type="character" w:customStyle="1" w:styleId="Heading2Char">
    <w:name w:val="Heading 2 Char"/>
    <w:basedOn w:val="DefaultParagraphFont"/>
    <w:link w:val="Heading2"/>
    <w:uiPriority w:val="9"/>
    <w:rsid w:val="008833BB"/>
    <w:rPr>
      <w:rFonts w:asciiTheme="majorHAnsi" w:eastAsiaTheme="majorEastAsia" w:hAnsiTheme="majorHAnsi" w:cstheme="majorBidi"/>
      <w:b/>
      <w:bCs/>
      <w:color w:val="4472C4" w:themeColor="accent1"/>
      <w:sz w:val="26"/>
      <w:szCs w:val="26"/>
    </w:rPr>
  </w:style>
  <w:style w:type="character" w:customStyle="1" w:styleId="Heading1Char">
    <w:name w:val="Heading 1 Char"/>
    <w:basedOn w:val="DefaultParagraphFont"/>
    <w:link w:val="Heading1"/>
    <w:uiPriority w:val="9"/>
    <w:rsid w:val="000D1C8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D1C8C"/>
    <w:pPr>
      <w:ind w:left="357"/>
      <w:jc w:val="both"/>
      <w:outlineLvl w:val="9"/>
    </w:pPr>
  </w:style>
  <w:style w:type="table" w:styleId="PlainTable4">
    <w:name w:val="Plain Table 4"/>
    <w:basedOn w:val="TableNormal"/>
    <w:uiPriority w:val="44"/>
    <w:rsid w:val="000D1C8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VIfnrChar1">
    <w:name w:val="BVI fnr Char1"/>
    <w:aliases w:val="Footnotes refss Char1,ftref Char1,16 Point Char1,Superscript 6 Point Char1,Footnote Reference Number Char1,nota pié di pagina Char1,Times 10 Point Char1,Exposant 3 Point Char1,Footnote symbol Char1"/>
    <w:basedOn w:val="Normal"/>
    <w:uiPriority w:val="99"/>
    <w:rsid w:val="000D1C8C"/>
    <w:pPr>
      <w:spacing w:line="240" w:lineRule="exact"/>
      <w:jc w:val="both"/>
    </w:pPr>
    <w:rPr>
      <w:rFonts w:ascii="Times New Roman" w:hAnsi="Times New Roman"/>
      <w:color w:val="000000" w:themeColor="text1"/>
      <w:sz w:val="28"/>
      <w:szCs w:val="28"/>
      <w:vertAlign w:val="superscript"/>
    </w:rPr>
  </w:style>
  <w:style w:type="paragraph" w:customStyle="1" w:styleId="m7607079401759517675msolistparagraph">
    <w:name w:val="m_7607079401759517675msolistparagraph"/>
    <w:basedOn w:val="Normal"/>
    <w:rsid w:val="00856E01"/>
    <w:pPr>
      <w:spacing w:before="100" w:beforeAutospacing="1" w:after="100" w:afterAutospacing="1" w:line="240" w:lineRule="auto"/>
    </w:pPr>
    <w:rPr>
      <w:rFonts w:ascii="Times New Roman" w:eastAsia="Times New Roman" w:hAnsi="Times New Roman" w:cs="Times New Roman"/>
      <w:sz w:val="24"/>
      <w:szCs w:val="24"/>
      <w:lang w:val="bg-BG" w:eastAsia="bg-BG"/>
    </w:rPr>
  </w:style>
  <w:style w:type="character" w:styleId="UnresolvedMention">
    <w:name w:val="Unresolved Mention"/>
    <w:basedOn w:val="DefaultParagraphFont"/>
    <w:uiPriority w:val="99"/>
    <w:semiHidden/>
    <w:unhideWhenUsed/>
    <w:rsid w:val="008A7E3D"/>
    <w:rPr>
      <w:color w:val="605E5C"/>
      <w:shd w:val="clear" w:color="auto" w:fill="E1DFDD"/>
    </w:rPr>
  </w:style>
  <w:style w:type="paragraph" w:customStyle="1" w:styleId="BVIfnrCharCharCharCharCharChar">
    <w:name w:val="BVI fnr Char Char Char Char Char Char"/>
    <w:aliases w:val="BVI fnr Car Car Char Char Char Char Char Char,BVI fnr Car Char Char Char Char Char Char,BVI fnr Car Car Car Car Char Char1 Char Char Char Char Char"/>
    <w:basedOn w:val="Normal"/>
    <w:uiPriority w:val="99"/>
    <w:rsid w:val="000C53B5"/>
    <w:pPr>
      <w:spacing w:line="240" w:lineRule="exact"/>
    </w:pPr>
    <w:rPr>
      <w:vertAlign w:val="superscript"/>
    </w:rPr>
  </w:style>
  <w:style w:type="paragraph" w:customStyle="1" w:styleId="Normal0">
    <w:name w:val="Normal_0"/>
    <w:qFormat/>
    <w:rsid w:val="003349C0"/>
    <w:pPr>
      <w:spacing w:line="256" w:lineRule="auto"/>
    </w:pPr>
  </w:style>
  <w:style w:type="paragraph" w:customStyle="1" w:styleId="BVIfnrChar">
    <w:name w:val="BVI fnr Char"/>
    <w:aliases w:val="BVI fnr Car Car Char,BVI fnr Car Char,BVI fnr Car Car Car Car Char1,BVI fnr Car Car Car Car Char Car Char Char"/>
    <w:basedOn w:val="Normal"/>
    <w:rsid w:val="00F56D40"/>
    <w:pPr>
      <w:spacing w:line="240" w:lineRule="exact"/>
    </w:pPr>
    <w:rPr>
      <w:vertAlign w:val="superscript"/>
    </w:rPr>
  </w:style>
  <w:style w:type="character" w:customStyle="1" w:styleId="NoSpacingChar">
    <w:name w:val="No Spacing Char"/>
    <w:basedOn w:val="DefaultParagraphFont"/>
    <w:link w:val="NoSpacing"/>
    <w:uiPriority w:val="1"/>
    <w:rsid w:val="00AF5DEC"/>
  </w:style>
  <w:style w:type="paragraph" w:customStyle="1" w:styleId="CarattereCarattereCharCharCharCharCharCharZchn">
    <w:name w:val="Carattere Carattere Char Char Char Char Char Char Zchn"/>
    <w:basedOn w:val="Normal0"/>
    <w:next w:val="Normal0"/>
    <w:uiPriority w:val="99"/>
    <w:rsid w:val="00652E29"/>
    <w:pPr>
      <w:spacing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92539">
      <w:bodyDiv w:val="1"/>
      <w:marLeft w:val="0"/>
      <w:marRight w:val="0"/>
      <w:marTop w:val="0"/>
      <w:marBottom w:val="0"/>
      <w:divBdr>
        <w:top w:val="none" w:sz="0" w:space="0" w:color="auto"/>
        <w:left w:val="none" w:sz="0" w:space="0" w:color="auto"/>
        <w:bottom w:val="none" w:sz="0" w:space="0" w:color="auto"/>
        <w:right w:val="none" w:sz="0" w:space="0" w:color="auto"/>
      </w:divBdr>
    </w:div>
    <w:div w:id="70736766">
      <w:bodyDiv w:val="1"/>
      <w:marLeft w:val="0"/>
      <w:marRight w:val="0"/>
      <w:marTop w:val="0"/>
      <w:marBottom w:val="0"/>
      <w:divBdr>
        <w:top w:val="none" w:sz="0" w:space="0" w:color="auto"/>
        <w:left w:val="none" w:sz="0" w:space="0" w:color="auto"/>
        <w:bottom w:val="none" w:sz="0" w:space="0" w:color="auto"/>
        <w:right w:val="none" w:sz="0" w:space="0" w:color="auto"/>
      </w:divBdr>
      <w:divsChild>
        <w:div w:id="551616775">
          <w:marLeft w:val="0"/>
          <w:marRight w:val="0"/>
          <w:marTop w:val="0"/>
          <w:marBottom w:val="0"/>
          <w:divBdr>
            <w:top w:val="none" w:sz="0" w:space="0" w:color="auto"/>
            <w:left w:val="none" w:sz="0" w:space="0" w:color="auto"/>
            <w:bottom w:val="none" w:sz="0" w:space="0" w:color="auto"/>
            <w:right w:val="none" w:sz="0" w:space="0" w:color="auto"/>
          </w:divBdr>
          <w:divsChild>
            <w:div w:id="135026558">
              <w:marLeft w:val="0"/>
              <w:marRight w:val="0"/>
              <w:marTop w:val="0"/>
              <w:marBottom w:val="0"/>
              <w:divBdr>
                <w:top w:val="none" w:sz="0" w:space="0" w:color="auto"/>
                <w:left w:val="none" w:sz="0" w:space="0" w:color="auto"/>
                <w:bottom w:val="none" w:sz="0" w:space="0" w:color="auto"/>
                <w:right w:val="none" w:sz="0" w:space="0" w:color="auto"/>
              </w:divBdr>
              <w:divsChild>
                <w:div w:id="1479149428">
                  <w:marLeft w:val="0"/>
                  <w:marRight w:val="0"/>
                  <w:marTop w:val="0"/>
                  <w:marBottom w:val="300"/>
                  <w:divBdr>
                    <w:top w:val="none" w:sz="0" w:space="0" w:color="auto"/>
                    <w:left w:val="none" w:sz="0" w:space="0" w:color="auto"/>
                    <w:bottom w:val="none" w:sz="0" w:space="0" w:color="auto"/>
                    <w:right w:val="none" w:sz="0" w:space="0" w:color="auto"/>
                  </w:divBdr>
                  <w:divsChild>
                    <w:div w:id="1242564204">
                      <w:marLeft w:val="0"/>
                      <w:marRight w:val="0"/>
                      <w:marTop w:val="0"/>
                      <w:marBottom w:val="0"/>
                      <w:divBdr>
                        <w:top w:val="none" w:sz="0" w:space="0" w:color="auto"/>
                        <w:left w:val="none" w:sz="0" w:space="0" w:color="auto"/>
                        <w:bottom w:val="none" w:sz="0" w:space="0" w:color="auto"/>
                        <w:right w:val="none" w:sz="0" w:space="0" w:color="auto"/>
                      </w:divBdr>
                      <w:divsChild>
                        <w:div w:id="867641796">
                          <w:marLeft w:val="0"/>
                          <w:marRight w:val="3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248510">
      <w:bodyDiv w:val="1"/>
      <w:marLeft w:val="0"/>
      <w:marRight w:val="0"/>
      <w:marTop w:val="0"/>
      <w:marBottom w:val="0"/>
      <w:divBdr>
        <w:top w:val="none" w:sz="0" w:space="0" w:color="auto"/>
        <w:left w:val="none" w:sz="0" w:space="0" w:color="auto"/>
        <w:bottom w:val="none" w:sz="0" w:space="0" w:color="auto"/>
        <w:right w:val="none" w:sz="0" w:space="0" w:color="auto"/>
      </w:divBdr>
      <w:divsChild>
        <w:div w:id="735010559">
          <w:marLeft w:val="0"/>
          <w:marRight w:val="0"/>
          <w:marTop w:val="480"/>
          <w:marBottom w:val="0"/>
          <w:divBdr>
            <w:top w:val="none" w:sz="0" w:space="0" w:color="auto"/>
            <w:left w:val="none" w:sz="0" w:space="0" w:color="auto"/>
            <w:bottom w:val="none" w:sz="0" w:space="0" w:color="auto"/>
            <w:right w:val="none" w:sz="0" w:space="0" w:color="auto"/>
          </w:divBdr>
        </w:div>
      </w:divsChild>
    </w:div>
    <w:div w:id="201140988">
      <w:bodyDiv w:val="1"/>
      <w:marLeft w:val="0"/>
      <w:marRight w:val="0"/>
      <w:marTop w:val="0"/>
      <w:marBottom w:val="0"/>
      <w:divBdr>
        <w:top w:val="none" w:sz="0" w:space="0" w:color="auto"/>
        <w:left w:val="none" w:sz="0" w:space="0" w:color="auto"/>
        <w:bottom w:val="none" w:sz="0" w:space="0" w:color="auto"/>
        <w:right w:val="none" w:sz="0" w:space="0" w:color="auto"/>
      </w:divBdr>
      <w:divsChild>
        <w:div w:id="97335966">
          <w:marLeft w:val="878"/>
          <w:marRight w:val="0"/>
          <w:marTop w:val="0"/>
          <w:marBottom w:val="0"/>
          <w:divBdr>
            <w:top w:val="none" w:sz="0" w:space="0" w:color="auto"/>
            <w:left w:val="none" w:sz="0" w:space="0" w:color="auto"/>
            <w:bottom w:val="none" w:sz="0" w:space="0" w:color="auto"/>
            <w:right w:val="none" w:sz="0" w:space="0" w:color="auto"/>
          </w:divBdr>
        </w:div>
        <w:div w:id="1377463860">
          <w:marLeft w:val="878"/>
          <w:marRight w:val="0"/>
          <w:marTop w:val="0"/>
          <w:marBottom w:val="0"/>
          <w:divBdr>
            <w:top w:val="none" w:sz="0" w:space="0" w:color="auto"/>
            <w:left w:val="none" w:sz="0" w:space="0" w:color="auto"/>
            <w:bottom w:val="none" w:sz="0" w:space="0" w:color="auto"/>
            <w:right w:val="none" w:sz="0" w:space="0" w:color="auto"/>
          </w:divBdr>
        </w:div>
        <w:div w:id="1511065631">
          <w:marLeft w:val="878"/>
          <w:marRight w:val="0"/>
          <w:marTop w:val="0"/>
          <w:marBottom w:val="0"/>
          <w:divBdr>
            <w:top w:val="none" w:sz="0" w:space="0" w:color="auto"/>
            <w:left w:val="none" w:sz="0" w:space="0" w:color="auto"/>
            <w:bottom w:val="none" w:sz="0" w:space="0" w:color="auto"/>
            <w:right w:val="none" w:sz="0" w:space="0" w:color="auto"/>
          </w:divBdr>
        </w:div>
        <w:div w:id="140735359">
          <w:marLeft w:val="878"/>
          <w:marRight w:val="0"/>
          <w:marTop w:val="0"/>
          <w:marBottom w:val="0"/>
          <w:divBdr>
            <w:top w:val="none" w:sz="0" w:space="0" w:color="auto"/>
            <w:left w:val="none" w:sz="0" w:space="0" w:color="auto"/>
            <w:bottom w:val="none" w:sz="0" w:space="0" w:color="auto"/>
            <w:right w:val="none" w:sz="0" w:space="0" w:color="auto"/>
          </w:divBdr>
        </w:div>
        <w:div w:id="1640528537">
          <w:marLeft w:val="878"/>
          <w:marRight w:val="0"/>
          <w:marTop w:val="0"/>
          <w:marBottom w:val="0"/>
          <w:divBdr>
            <w:top w:val="none" w:sz="0" w:space="0" w:color="auto"/>
            <w:left w:val="none" w:sz="0" w:space="0" w:color="auto"/>
            <w:bottom w:val="none" w:sz="0" w:space="0" w:color="auto"/>
            <w:right w:val="none" w:sz="0" w:space="0" w:color="auto"/>
          </w:divBdr>
        </w:div>
        <w:div w:id="1449812841">
          <w:marLeft w:val="878"/>
          <w:marRight w:val="0"/>
          <w:marTop w:val="0"/>
          <w:marBottom w:val="0"/>
          <w:divBdr>
            <w:top w:val="none" w:sz="0" w:space="0" w:color="auto"/>
            <w:left w:val="none" w:sz="0" w:space="0" w:color="auto"/>
            <w:bottom w:val="none" w:sz="0" w:space="0" w:color="auto"/>
            <w:right w:val="none" w:sz="0" w:space="0" w:color="auto"/>
          </w:divBdr>
        </w:div>
        <w:div w:id="870148757">
          <w:marLeft w:val="878"/>
          <w:marRight w:val="0"/>
          <w:marTop w:val="0"/>
          <w:marBottom w:val="0"/>
          <w:divBdr>
            <w:top w:val="none" w:sz="0" w:space="0" w:color="auto"/>
            <w:left w:val="none" w:sz="0" w:space="0" w:color="auto"/>
            <w:bottom w:val="none" w:sz="0" w:space="0" w:color="auto"/>
            <w:right w:val="none" w:sz="0" w:space="0" w:color="auto"/>
          </w:divBdr>
        </w:div>
      </w:divsChild>
    </w:div>
    <w:div w:id="262761850">
      <w:bodyDiv w:val="1"/>
      <w:marLeft w:val="0"/>
      <w:marRight w:val="0"/>
      <w:marTop w:val="0"/>
      <w:marBottom w:val="0"/>
      <w:divBdr>
        <w:top w:val="none" w:sz="0" w:space="0" w:color="auto"/>
        <w:left w:val="none" w:sz="0" w:space="0" w:color="auto"/>
        <w:bottom w:val="none" w:sz="0" w:space="0" w:color="auto"/>
        <w:right w:val="none" w:sz="0" w:space="0" w:color="auto"/>
      </w:divBdr>
    </w:div>
    <w:div w:id="385685945">
      <w:bodyDiv w:val="1"/>
      <w:marLeft w:val="0"/>
      <w:marRight w:val="0"/>
      <w:marTop w:val="0"/>
      <w:marBottom w:val="0"/>
      <w:divBdr>
        <w:top w:val="none" w:sz="0" w:space="0" w:color="auto"/>
        <w:left w:val="none" w:sz="0" w:space="0" w:color="auto"/>
        <w:bottom w:val="none" w:sz="0" w:space="0" w:color="auto"/>
        <w:right w:val="none" w:sz="0" w:space="0" w:color="auto"/>
      </w:divBdr>
      <w:divsChild>
        <w:div w:id="1811284616">
          <w:marLeft w:val="0"/>
          <w:marRight w:val="0"/>
          <w:marTop w:val="0"/>
          <w:marBottom w:val="0"/>
          <w:divBdr>
            <w:top w:val="none" w:sz="0" w:space="0" w:color="auto"/>
            <w:left w:val="none" w:sz="0" w:space="0" w:color="auto"/>
            <w:bottom w:val="none" w:sz="0" w:space="0" w:color="auto"/>
            <w:right w:val="none" w:sz="0" w:space="0" w:color="auto"/>
          </w:divBdr>
          <w:divsChild>
            <w:div w:id="1865746662">
              <w:marLeft w:val="0"/>
              <w:marRight w:val="0"/>
              <w:marTop w:val="0"/>
              <w:marBottom w:val="0"/>
              <w:divBdr>
                <w:top w:val="none" w:sz="0" w:space="0" w:color="auto"/>
                <w:left w:val="none" w:sz="0" w:space="0" w:color="auto"/>
                <w:bottom w:val="none" w:sz="0" w:space="0" w:color="auto"/>
                <w:right w:val="none" w:sz="0" w:space="0" w:color="auto"/>
              </w:divBdr>
              <w:divsChild>
                <w:div w:id="1704671422">
                  <w:marLeft w:val="0"/>
                  <w:marRight w:val="0"/>
                  <w:marTop w:val="0"/>
                  <w:marBottom w:val="300"/>
                  <w:divBdr>
                    <w:top w:val="none" w:sz="0" w:space="0" w:color="auto"/>
                    <w:left w:val="none" w:sz="0" w:space="0" w:color="auto"/>
                    <w:bottom w:val="none" w:sz="0" w:space="0" w:color="auto"/>
                    <w:right w:val="none" w:sz="0" w:space="0" w:color="auto"/>
                  </w:divBdr>
                  <w:divsChild>
                    <w:div w:id="651523099">
                      <w:marLeft w:val="0"/>
                      <w:marRight w:val="0"/>
                      <w:marTop w:val="0"/>
                      <w:marBottom w:val="0"/>
                      <w:divBdr>
                        <w:top w:val="none" w:sz="0" w:space="0" w:color="auto"/>
                        <w:left w:val="none" w:sz="0" w:space="0" w:color="auto"/>
                        <w:bottom w:val="none" w:sz="0" w:space="0" w:color="auto"/>
                        <w:right w:val="none" w:sz="0" w:space="0" w:color="auto"/>
                      </w:divBdr>
                      <w:divsChild>
                        <w:div w:id="1987278090">
                          <w:marLeft w:val="0"/>
                          <w:marRight w:val="3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6930302">
      <w:bodyDiv w:val="1"/>
      <w:marLeft w:val="0"/>
      <w:marRight w:val="0"/>
      <w:marTop w:val="0"/>
      <w:marBottom w:val="0"/>
      <w:divBdr>
        <w:top w:val="none" w:sz="0" w:space="0" w:color="auto"/>
        <w:left w:val="none" w:sz="0" w:space="0" w:color="auto"/>
        <w:bottom w:val="none" w:sz="0" w:space="0" w:color="auto"/>
        <w:right w:val="none" w:sz="0" w:space="0" w:color="auto"/>
      </w:divBdr>
    </w:div>
    <w:div w:id="491682786">
      <w:bodyDiv w:val="1"/>
      <w:marLeft w:val="0"/>
      <w:marRight w:val="0"/>
      <w:marTop w:val="0"/>
      <w:marBottom w:val="0"/>
      <w:divBdr>
        <w:top w:val="none" w:sz="0" w:space="0" w:color="auto"/>
        <w:left w:val="none" w:sz="0" w:space="0" w:color="auto"/>
        <w:bottom w:val="none" w:sz="0" w:space="0" w:color="auto"/>
        <w:right w:val="none" w:sz="0" w:space="0" w:color="auto"/>
      </w:divBdr>
      <w:divsChild>
        <w:div w:id="1035816536">
          <w:marLeft w:val="360"/>
          <w:marRight w:val="0"/>
          <w:marTop w:val="115"/>
          <w:marBottom w:val="0"/>
          <w:divBdr>
            <w:top w:val="none" w:sz="0" w:space="0" w:color="auto"/>
            <w:left w:val="none" w:sz="0" w:space="0" w:color="auto"/>
            <w:bottom w:val="none" w:sz="0" w:space="0" w:color="auto"/>
            <w:right w:val="none" w:sz="0" w:space="0" w:color="auto"/>
          </w:divBdr>
        </w:div>
      </w:divsChild>
    </w:div>
    <w:div w:id="623779688">
      <w:bodyDiv w:val="1"/>
      <w:marLeft w:val="0"/>
      <w:marRight w:val="0"/>
      <w:marTop w:val="0"/>
      <w:marBottom w:val="0"/>
      <w:divBdr>
        <w:top w:val="none" w:sz="0" w:space="0" w:color="auto"/>
        <w:left w:val="none" w:sz="0" w:space="0" w:color="auto"/>
        <w:bottom w:val="none" w:sz="0" w:space="0" w:color="auto"/>
        <w:right w:val="none" w:sz="0" w:space="0" w:color="auto"/>
      </w:divBdr>
      <w:divsChild>
        <w:div w:id="1124881656">
          <w:marLeft w:val="907"/>
          <w:marRight w:val="0"/>
          <w:marTop w:val="110"/>
          <w:marBottom w:val="0"/>
          <w:divBdr>
            <w:top w:val="none" w:sz="0" w:space="0" w:color="auto"/>
            <w:left w:val="none" w:sz="0" w:space="0" w:color="auto"/>
            <w:bottom w:val="none" w:sz="0" w:space="0" w:color="auto"/>
            <w:right w:val="none" w:sz="0" w:space="0" w:color="auto"/>
          </w:divBdr>
        </w:div>
        <w:div w:id="833645386">
          <w:marLeft w:val="907"/>
          <w:marRight w:val="0"/>
          <w:marTop w:val="110"/>
          <w:marBottom w:val="0"/>
          <w:divBdr>
            <w:top w:val="none" w:sz="0" w:space="0" w:color="auto"/>
            <w:left w:val="none" w:sz="0" w:space="0" w:color="auto"/>
            <w:bottom w:val="none" w:sz="0" w:space="0" w:color="auto"/>
            <w:right w:val="none" w:sz="0" w:space="0" w:color="auto"/>
          </w:divBdr>
        </w:div>
        <w:div w:id="251398039">
          <w:marLeft w:val="907"/>
          <w:marRight w:val="0"/>
          <w:marTop w:val="110"/>
          <w:marBottom w:val="0"/>
          <w:divBdr>
            <w:top w:val="none" w:sz="0" w:space="0" w:color="auto"/>
            <w:left w:val="none" w:sz="0" w:space="0" w:color="auto"/>
            <w:bottom w:val="none" w:sz="0" w:space="0" w:color="auto"/>
            <w:right w:val="none" w:sz="0" w:space="0" w:color="auto"/>
          </w:divBdr>
        </w:div>
      </w:divsChild>
    </w:div>
    <w:div w:id="649287829">
      <w:bodyDiv w:val="1"/>
      <w:marLeft w:val="0"/>
      <w:marRight w:val="0"/>
      <w:marTop w:val="0"/>
      <w:marBottom w:val="0"/>
      <w:divBdr>
        <w:top w:val="none" w:sz="0" w:space="0" w:color="auto"/>
        <w:left w:val="none" w:sz="0" w:space="0" w:color="auto"/>
        <w:bottom w:val="none" w:sz="0" w:space="0" w:color="auto"/>
        <w:right w:val="none" w:sz="0" w:space="0" w:color="auto"/>
      </w:divBdr>
    </w:div>
    <w:div w:id="713119067">
      <w:bodyDiv w:val="1"/>
      <w:marLeft w:val="0"/>
      <w:marRight w:val="0"/>
      <w:marTop w:val="0"/>
      <w:marBottom w:val="0"/>
      <w:divBdr>
        <w:top w:val="none" w:sz="0" w:space="0" w:color="auto"/>
        <w:left w:val="none" w:sz="0" w:space="0" w:color="auto"/>
        <w:bottom w:val="none" w:sz="0" w:space="0" w:color="auto"/>
        <w:right w:val="none" w:sz="0" w:space="0" w:color="auto"/>
      </w:divBdr>
    </w:div>
    <w:div w:id="740173831">
      <w:bodyDiv w:val="1"/>
      <w:marLeft w:val="0"/>
      <w:marRight w:val="0"/>
      <w:marTop w:val="0"/>
      <w:marBottom w:val="0"/>
      <w:divBdr>
        <w:top w:val="none" w:sz="0" w:space="0" w:color="auto"/>
        <w:left w:val="none" w:sz="0" w:space="0" w:color="auto"/>
        <w:bottom w:val="none" w:sz="0" w:space="0" w:color="auto"/>
        <w:right w:val="none" w:sz="0" w:space="0" w:color="auto"/>
      </w:divBdr>
    </w:div>
    <w:div w:id="769398467">
      <w:bodyDiv w:val="1"/>
      <w:marLeft w:val="0"/>
      <w:marRight w:val="0"/>
      <w:marTop w:val="0"/>
      <w:marBottom w:val="0"/>
      <w:divBdr>
        <w:top w:val="none" w:sz="0" w:space="0" w:color="auto"/>
        <w:left w:val="none" w:sz="0" w:space="0" w:color="auto"/>
        <w:bottom w:val="none" w:sz="0" w:space="0" w:color="auto"/>
        <w:right w:val="none" w:sz="0" w:space="0" w:color="auto"/>
      </w:divBdr>
      <w:divsChild>
        <w:div w:id="553127691">
          <w:marLeft w:val="547"/>
          <w:marRight w:val="0"/>
          <w:marTop w:val="96"/>
          <w:marBottom w:val="0"/>
          <w:divBdr>
            <w:top w:val="none" w:sz="0" w:space="0" w:color="auto"/>
            <w:left w:val="none" w:sz="0" w:space="0" w:color="auto"/>
            <w:bottom w:val="none" w:sz="0" w:space="0" w:color="auto"/>
            <w:right w:val="none" w:sz="0" w:space="0" w:color="auto"/>
          </w:divBdr>
        </w:div>
      </w:divsChild>
    </w:div>
    <w:div w:id="864833961">
      <w:bodyDiv w:val="1"/>
      <w:marLeft w:val="0"/>
      <w:marRight w:val="0"/>
      <w:marTop w:val="0"/>
      <w:marBottom w:val="0"/>
      <w:divBdr>
        <w:top w:val="none" w:sz="0" w:space="0" w:color="auto"/>
        <w:left w:val="none" w:sz="0" w:space="0" w:color="auto"/>
        <w:bottom w:val="none" w:sz="0" w:space="0" w:color="auto"/>
        <w:right w:val="none" w:sz="0" w:space="0" w:color="auto"/>
      </w:divBdr>
    </w:div>
    <w:div w:id="889804902">
      <w:bodyDiv w:val="1"/>
      <w:marLeft w:val="0"/>
      <w:marRight w:val="0"/>
      <w:marTop w:val="0"/>
      <w:marBottom w:val="0"/>
      <w:divBdr>
        <w:top w:val="none" w:sz="0" w:space="0" w:color="auto"/>
        <w:left w:val="none" w:sz="0" w:space="0" w:color="auto"/>
        <w:bottom w:val="none" w:sz="0" w:space="0" w:color="auto"/>
        <w:right w:val="none" w:sz="0" w:space="0" w:color="auto"/>
      </w:divBdr>
    </w:div>
    <w:div w:id="975334332">
      <w:bodyDiv w:val="1"/>
      <w:marLeft w:val="0"/>
      <w:marRight w:val="0"/>
      <w:marTop w:val="0"/>
      <w:marBottom w:val="0"/>
      <w:divBdr>
        <w:top w:val="none" w:sz="0" w:space="0" w:color="auto"/>
        <w:left w:val="none" w:sz="0" w:space="0" w:color="auto"/>
        <w:bottom w:val="none" w:sz="0" w:space="0" w:color="auto"/>
        <w:right w:val="none" w:sz="0" w:space="0" w:color="auto"/>
      </w:divBdr>
      <w:divsChild>
        <w:div w:id="66879021">
          <w:marLeft w:val="360"/>
          <w:marRight w:val="0"/>
          <w:marTop w:val="115"/>
          <w:marBottom w:val="0"/>
          <w:divBdr>
            <w:top w:val="none" w:sz="0" w:space="0" w:color="auto"/>
            <w:left w:val="none" w:sz="0" w:space="0" w:color="auto"/>
            <w:bottom w:val="none" w:sz="0" w:space="0" w:color="auto"/>
            <w:right w:val="none" w:sz="0" w:space="0" w:color="auto"/>
          </w:divBdr>
        </w:div>
      </w:divsChild>
    </w:div>
    <w:div w:id="1132093677">
      <w:bodyDiv w:val="1"/>
      <w:marLeft w:val="0"/>
      <w:marRight w:val="0"/>
      <w:marTop w:val="0"/>
      <w:marBottom w:val="0"/>
      <w:divBdr>
        <w:top w:val="none" w:sz="0" w:space="0" w:color="auto"/>
        <w:left w:val="none" w:sz="0" w:space="0" w:color="auto"/>
        <w:bottom w:val="none" w:sz="0" w:space="0" w:color="auto"/>
        <w:right w:val="none" w:sz="0" w:space="0" w:color="auto"/>
      </w:divBdr>
      <w:divsChild>
        <w:div w:id="336032893">
          <w:marLeft w:val="547"/>
          <w:marRight w:val="0"/>
          <w:marTop w:val="120"/>
          <w:marBottom w:val="0"/>
          <w:divBdr>
            <w:top w:val="none" w:sz="0" w:space="0" w:color="auto"/>
            <w:left w:val="none" w:sz="0" w:space="0" w:color="auto"/>
            <w:bottom w:val="none" w:sz="0" w:space="0" w:color="auto"/>
            <w:right w:val="none" w:sz="0" w:space="0" w:color="auto"/>
          </w:divBdr>
        </w:div>
        <w:div w:id="1571965681">
          <w:marLeft w:val="547"/>
          <w:marRight w:val="0"/>
          <w:marTop w:val="120"/>
          <w:marBottom w:val="0"/>
          <w:divBdr>
            <w:top w:val="none" w:sz="0" w:space="0" w:color="auto"/>
            <w:left w:val="none" w:sz="0" w:space="0" w:color="auto"/>
            <w:bottom w:val="none" w:sz="0" w:space="0" w:color="auto"/>
            <w:right w:val="none" w:sz="0" w:space="0" w:color="auto"/>
          </w:divBdr>
        </w:div>
        <w:div w:id="117336187">
          <w:marLeft w:val="878"/>
          <w:marRight w:val="0"/>
          <w:marTop w:val="60"/>
          <w:marBottom w:val="0"/>
          <w:divBdr>
            <w:top w:val="none" w:sz="0" w:space="0" w:color="auto"/>
            <w:left w:val="none" w:sz="0" w:space="0" w:color="auto"/>
            <w:bottom w:val="none" w:sz="0" w:space="0" w:color="auto"/>
            <w:right w:val="none" w:sz="0" w:space="0" w:color="auto"/>
          </w:divBdr>
        </w:div>
        <w:div w:id="770704543">
          <w:marLeft w:val="878"/>
          <w:marRight w:val="0"/>
          <w:marTop w:val="60"/>
          <w:marBottom w:val="0"/>
          <w:divBdr>
            <w:top w:val="none" w:sz="0" w:space="0" w:color="auto"/>
            <w:left w:val="none" w:sz="0" w:space="0" w:color="auto"/>
            <w:bottom w:val="none" w:sz="0" w:space="0" w:color="auto"/>
            <w:right w:val="none" w:sz="0" w:space="0" w:color="auto"/>
          </w:divBdr>
        </w:div>
      </w:divsChild>
    </w:div>
    <w:div w:id="1226573357">
      <w:bodyDiv w:val="1"/>
      <w:marLeft w:val="0"/>
      <w:marRight w:val="0"/>
      <w:marTop w:val="0"/>
      <w:marBottom w:val="0"/>
      <w:divBdr>
        <w:top w:val="none" w:sz="0" w:space="0" w:color="auto"/>
        <w:left w:val="none" w:sz="0" w:space="0" w:color="auto"/>
        <w:bottom w:val="none" w:sz="0" w:space="0" w:color="auto"/>
        <w:right w:val="none" w:sz="0" w:space="0" w:color="auto"/>
      </w:divBdr>
    </w:div>
    <w:div w:id="1339699436">
      <w:bodyDiv w:val="1"/>
      <w:marLeft w:val="0"/>
      <w:marRight w:val="0"/>
      <w:marTop w:val="0"/>
      <w:marBottom w:val="0"/>
      <w:divBdr>
        <w:top w:val="none" w:sz="0" w:space="0" w:color="auto"/>
        <w:left w:val="none" w:sz="0" w:space="0" w:color="auto"/>
        <w:bottom w:val="none" w:sz="0" w:space="0" w:color="auto"/>
        <w:right w:val="none" w:sz="0" w:space="0" w:color="auto"/>
      </w:divBdr>
      <w:divsChild>
        <w:div w:id="1556046232">
          <w:marLeft w:val="547"/>
          <w:marRight w:val="0"/>
          <w:marTop w:val="96"/>
          <w:marBottom w:val="0"/>
          <w:divBdr>
            <w:top w:val="none" w:sz="0" w:space="0" w:color="auto"/>
            <w:left w:val="none" w:sz="0" w:space="0" w:color="auto"/>
            <w:bottom w:val="none" w:sz="0" w:space="0" w:color="auto"/>
            <w:right w:val="none" w:sz="0" w:space="0" w:color="auto"/>
          </w:divBdr>
        </w:div>
        <w:div w:id="1731268204">
          <w:marLeft w:val="547"/>
          <w:marRight w:val="0"/>
          <w:marTop w:val="96"/>
          <w:marBottom w:val="0"/>
          <w:divBdr>
            <w:top w:val="none" w:sz="0" w:space="0" w:color="auto"/>
            <w:left w:val="none" w:sz="0" w:space="0" w:color="auto"/>
            <w:bottom w:val="none" w:sz="0" w:space="0" w:color="auto"/>
            <w:right w:val="none" w:sz="0" w:space="0" w:color="auto"/>
          </w:divBdr>
        </w:div>
      </w:divsChild>
    </w:div>
    <w:div w:id="1342316377">
      <w:bodyDiv w:val="1"/>
      <w:marLeft w:val="0"/>
      <w:marRight w:val="0"/>
      <w:marTop w:val="0"/>
      <w:marBottom w:val="0"/>
      <w:divBdr>
        <w:top w:val="none" w:sz="0" w:space="0" w:color="auto"/>
        <w:left w:val="none" w:sz="0" w:space="0" w:color="auto"/>
        <w:bottom w:val="none" w:sz="0" w:space="0" w:color="auto"/>
        <w:right w:val="none" w:sz="0" w:space="0" w:color="auto"/>
      </w:divBdr>
      <w:divsChild>
        <w:div w:id="1936550426">
          <w:marLeft w:val="547"/>
          <w:marRight w:val="0"/>
          <w:marTop w:val="120"/>
          <w:marBottom w:val="0"/>
          <w:divBdr>
            <w:top w:val="none" w:sz="0" w:space="0" w:color="auto"/>
            <w:left w:val="none" w:sz="0" w:space="0" w:color="auto"/>
            <w:bottom w:val="none" w:sz="0" w:space="0" w:color="auto"/>
            <w:right w:val="none" w:sz="0" w:space="0" w:color="auto"/>
          </w:divBdr>
        </w:div>
        <w:div w:id="986279956">
          <w:marLeft w:val="878"/>
          <w:marRight w:val="0"/>
          <w:marTop w:val="120"/>
          <w:marBottom w:val="0"/>
          <w:divBdr>
            <w:top w:val="none" w:sz="0" w:space="0" w:color="auto"/>
            <w:left w:val="none" w:sz="0" w:space="0" w:color="auto"/>
            <w:bottom w:val="none" w:sz="0" w:space="0" w:color="auto"/>
            <w:right w:val="none" w:sz="0" w:space="0" w:color="auto"/>
          </w:divBdr>
        </w:div>
        <w:div w:id="1531609033">
          <w:marLeft w:val="878"/>
          <w:marRight w:val="0"/>
          <w:marTop w:val="120"/>
          <w:marBottom w:val="0"/>
          <w:divBdr>
            <w:top w:val="none" w:sz="0" w:space="0" w:color="auto"/>
            <w:left w:val="none" w:sz="0" w:space="0" w:color="auto"/>
            <w:bottom w:val="none" w:sz="0" w:space="0" w:color="auto"/>
            <w:right w:val="none" w:sz="0" w:space="0" w:color="auto"/>
          </w:divBdr>
        </w:div>
        <w:div w:id="160005367">
          <w:marLeft w:val="878"/>
          <w:marRight w:val="0"/>
          <w:marTop w:val="120"/>
          <w:marBottom w:val="0"/>
          <w:divBdr>
            <w:top w:val="none" w:sz="0" w:space="0" w:color="auto"/>
            <w:left w:val="none" w:sz="0" w:space="0" w:color="auto"/>
            <w:bottom w:val="none" w:sz="0" w:space="0" w:color="auto"/>
            <w:right w:val="none" w:sz="0" w:space="0" w:color="auto"/>
          </w:divBdr>
        </w:div>
      </w:divsChild>
    </w:div>
    <w:div w:id="1369644176">
      <w:bodyDiv w:val="1"/>
      <w:marLeft w:val="0"/>
      <w:marRight w:val="0"/>
      <w:marTop w:val="0"/>
      <w:marBottom w:val="0"/>
      <w:divBdr>
        <w:top w:val="none" w:sz="0" w:space="0" w:color="auto"/>
        <w:left w:val="none" w:sz="0" w:space="0" w:color="auto"/>
        <w:bottom w:val="none" w:sz="0" w:space="0" w:color="auto"/>
        <w:right w:val="none" w:sz="0" w:space="0" w:color="auto"/>
      </w:divBdr>
    </w:div>
    <w:div w:id="1412315536">
      <w:bodyDiv w:val="1"/>
      <w:marLeft w:val="0"/>
      <w:marRight w:val="0"/>
      <w:marTop w:val="0"/>
      <w:marBottom w:val="0"/>
      <w:divBdr>
        <w:top w:val="none" w:sz="0" w:space="0" w:color="auto"/>
        <w:left w:val="none" w:sz="0" w:space="0" w:color="auto"/>
        <w:bottom w:val="none" w:sz="0" w:space="0" w:color="auto"/>
        <w:right w:val="none" w:sz="0" w:space="0" w:color="auto"/>
      </w:divBdr>
      <w:divsChild>
        <w:div w:id="1155334654">
          <w:marLeft w:val="850"/>
          <w:marRight w:val="0"/>
          <w:marTop w:val="0"/>
          <w:marBottom w:val="120"/>
          <w:divBdr>
            <w:top w:val="none" w:sz="0" w:space="0" w:color="auto"/>
            <w:left w:val="none" w:sz="0" w:space="0" w:color="auto"/>
            <w:bottom w:val="none" w:sz="0" w:space="0" w:color="auto"/>
            <w:right w:val="none" w:sz="0" w:space="0" w:color="auto"/>
          </w:divBdr>
        </w:div>
        <w:div w:id="1706128752">
          <w:marLeft w:val="850"/>
          <w:marRight w:val="0"/>
          <w:marTop w:val="0"/>
          <w:marBottom w:val="120"/>
          <w:divBdr>
            <w:top w:val="none" w:sz="0" w:space="0" w:color="auto"/>
            <w:left w:val="none" w:sz="0" w:space="0" w:color="auto"/>
            <w:bottom w:val="none" w:sz="0" w:space="0" w:color="auto"/>
            <w:right w:val="none" w:sz="0" w:space="0" w:color="auto"/>
          </w:divBdr>
        </w:div>
        <w:div w:id="1428311715">
          <w:marLeft w:val="850"/>
          <w:marRight w:val="0"/>
          <w:marTop w:val="0"/>
          <w:marBottom w:val="120"/>
          <w:divBdr>
            <w:top w:val="none" w:sz="0" w:space="0" w:color="auto"/>
            <w:left w:val="none" w:sz="0" w:space="0" w:color="auto"/>
            <w:bottom w:val="none" w:sz="0" w:space="0" w:color="auto"/>
            <w:right w:val="none" w:sz="0" w:space="0" w:color="auto"/>
          </w:divBdr>
        </w:div>
        <w:div w:id="1065494432">
          <w:marLeft w:val="850"/>
          <w:marRight w:val="0"/>
          <w:marTop w:val="0"/>
          <w:marBottom w:val="120"/>
          <w:divBdr>
            <w:top w:val="none" w:sz="0" w:space="0" w:color="auto"/>
            <w:left w:val="none" w:sz="0" w:space="0" w:color="auto"/>
            <w:bottom w:val="none" w:sz="0" w:space="0" w:color="auto"/>
            <w:right w:val="none" w:sz="0" w:space="0" w:color="auto"/>
          </w:divBdr>
        </w:div>
        <w:div w:id="1617442832">
          <w:marLeft w:val="850"/>
          <w:marRight w:val="0"/>
          <w:marTop w:val="0"/>
          <w:marBottom w:val="120"/>
          <w:divBdr>
            <w:top w:val="none" w:sz="0" w:space="0" w:color="auto"/>
            <w:left w:val="none" w:sz="0" w:space="0" w:color="auto"/>
            <w:bottom w:val="none" w:sz="0" w:space="0" w:color="auto"/>
            <w:right w:val="none" w:sz="0" w:space="0" w:color="auto"/>
          </w:divBdr>
        </w:div>
      </w:divsChild>
    </w:div>
    <w:div w:id="1481846771">
      <w:bodyDiv w:val="1"/>
      <w:marLeft w:val="0"/>
      <w:marRight w:val="0"/>
      <w:marTop w:val="0"/>
      <w:marBottom w:val="0"/>
      <w:divBdr>
        <w:top w:val="none" w:sz="0" w:space="0" w:color="auto"/>
        <w:left w:val="none" w:sz="0" w:space="0" w:color="auto"/>
        <w:bottom w:val="none" w:sz="0" w:space="0" w:color="auto"/>
        <w:right w:val="none" w:sz="0" w:space="0" w:color="auto"/>
      </w:divBdr>
    </w:div>
    <w:div w:id="1510175369">
      <w:bodyDiv w:val="1"/>
      <w:marLeft w:val="0"/>
      <w:marRight w:val="0"/>
      <w:marTop w:val="0"/>
      <w:marBottom w:val="0"/>
      <w:divBdr>
        <w:top w:val="none" w:sz="0" w:space="0" w:color="auto"/>
        <w:left w:val="none" w:sz="0" w:space="0" w:color="auto"/>
        <w:bottom w:val="none" w:sz="0" w:space="0" w:color="auto"/>
        <w:right w:val="none" w:sz="0" w:space="0" w:color="auto"/>
      </w:divBdr>
    </w:div>
    <w:div w:id="1533302846">
      <w:bodyDiv w:val="1"/>
      <w:marLeft w:val="0"/>
      <w:marRight w:val="0"/>
      <w:marTop w:val="0"/>
      <w:marBottom w:val="0"/>
      <w:divBdr>
        <w:top w:val="none" w:sz="0" w:space="0" w:color="auto"/>
        <w:left w:val="none" w:sz="0" w:space="0" w:color="auto"/>
        <w:bottom w:val="none" w:sz="0" w:space="0" w:color="auto"/>
        <w:right w:val="none" w:sz="0" w:space="0" w:color="auto"/>
      </w:divBdr>
      <w:divsChild>
        <w:div w:id="1519392935">
          <w:marLeft w:val="360"/>
          <w:marRight w:val="0"/>
          <w:marTop w:val="115"/>
          <w:marBottom w:val="0"/>
          <w:divBdr>
            <w:top w:val="none" w:sz="0" w:space="0" w:color="auto"/>
            <w:left w:val="none" w:sz="0" w:space="0" w:color="auto"/>
            <w:bottom w:val="none" w:sz="0" w:space="0" w:color="auto"/>
            <w:right w:val="none" w:sz="0" w:space="0" w:color="auto"/>
          </w:divBdr>
        </w:div>
      </w:divsChild>
    </w:div>
    <w:div w:id="1534270500">
      <w:bodyDiv w:val="1"/>
      <w:marLeft w:val="0"/>
      <w:marRight w:val="0"/>
      <w:marTop w:val="0"/>
      <w:marBottom w:val="0"/>
      <w:divBdr>
        <w:top w:val="none" w:sz="0" w:space="0" w:color="auto"/>
        <w:left w:val="none" w:sz="0" w:space="0" w:color="auto"/>
        <w:bottom w:val="none" w:sz="0" w:space="0" w:color="auto"/>
        <w:right w:val="none" w:sz="0" w:space="0" w:color="auto"/>
      </w:divBdr>
      <w:divsChild>
        <w:div w:id="840005416">
          <w:marLeft w:val="907"/>
          <w:marRight w:val="0"/>
          <w:marTop w:val="115"/>
          <w:marBottom w:val="0"/>
          <w:divBdr>
            <w:top w:val="none" w:sz="0" w:space="0" w:color="auto"/>
            <w:left w:val="none" w:sz="0" w:space="0" w:color="auto"/>
            <w:bottom w:val="none" w:sz="0" w:space="0" w:color="auto"/>
            <w:right w:val="none" w:sz="0" w:space="0" w:color="auto"/>
          </w:divBdr>
        </w:div>
        <w:div w:id="790779605">
          <w:marLeft w:val="907"/>
          <w:marRight w:val="0"/>
          <w:marTop w:val="115"/>
          <w:marBottom w:val="0"/>
          <w:divBdr>
            <w:top w:val="none" w:sz="0" w:space="0" w:color="auto"/>
            <w:left w:val="none" w:sz="0" w:space="0" w:color="auto"/>
            <w:bottom w:val="none" w:sz="0" w:space="0" w:color="auto"/>
            <w:right w:val="none" w:sz="0" w:space="0" w:color="auto"/>
          </w:divBdr>
        </w:div>
      </w:divsChild>
    </w:div>
    <w:div w:id="1673144263">
      <w:bodyDiv w:val="1"/>
      <w:marLeft w:val="0"/>
      <w:marRight w:val="0"/>
      <w:marTop w:val="0"/>
      <w:marBottom w:val="0"/>
      <w:divBdr>
        <w:top w:val="none" w:sz="0" w:space="0" w:color="auto"/>
        <w:left w:val="none" w:sz="0" w:space="0" w:color="auto"/>
        <w:bottom w:val="none" w:sz="0" w:space="0" w:color="auto"/>
        <w:right w:val="none" w:sz="0" w:space="0" w:color="auto"/>
      </w:divBdr>
      <w:divsChild>
        <w:div w:id="1151561732">
          <w:marLeft w:val="850"/>
          <w:marRight w:val="0"/>
          <w:marTop w:val="96"/>
          <w:marBottom w:val="0"/>
          <w:divBdr>
            <w:top w:val="none" w:sz="0" w:space="0" w:color="auto"/>
            <w:left w:val="none" w:sz="0" w:space="0" w:color="auto"/>
            <w:bottom w:val="none" w:sz="0" w:space="0" w:color="auto"/>
            <w:right w:val="none" w:sz="0" w:space="0" w:color="auto"/>
          </w:divBdr>
        </w:div>
      </w:divsChild>
    </w:div>
    <w:div w:id="1742218621">
      <w:bodyDiv w:val="1"/>
      <w:marLeft w:val="0"/>
      <w:marRight w:val="0"/>
      <w:marTop w:val="0"/>
      <w:marBottom w:val="0"/>
      <w:divBdr>
        <w:top w:val="none" w:sz="0" w:space="0" w:color="auto"/>
        <w:left w:val="none" w:sz="0" w:space="0" w:color="auto"/>
        <w:bottom w:val="none" w:sz="0" w:space="0" w:color="auto"/>
        <w:right w:val="none" w:sz="0" w:space="0" w:color="auto"/>
      </w:divBdr>
    </w:div>
    <w:div w:id="1826817292">
      <w:bodyDiv w:val="1"/>
      <w:marLeft w:val="0"/>
      <w:marRight w:val="0"/>
      <w:marTop w:val="0"/>
      <w:marBottom w:val="0"/>
      <w:divBdr>
        <w:top w:val="none" w:sz="0" w:space="0" w:color="auto"/>
        <w:left w:val="none" w:sz="0" w:space="0" w:color="auto"/>
        <w:bottom w:val="none" w:sz="0" w:space="0" w:color="auto"/>
        <w:right w:val="none" w:sz="0" w:space="0" w:color="auto"/>
      </w:divBdr>
      <w:divsChild>
        <w:div w:id="1565678071">
          <w:marLeft w:val="547"/>
          <w:marRight w:val="0"/>
          <w:marTop w:val="0"/>
          <w:marBottom w:val="0"/>
          <w:divBdr>
            <w:top w:val="none" w:sz="0" w:space="0" w:color="auto"/>
            <w:left w:val="none" w:sz="0" w:space="0" w:color="auto"/>
            <w:bottom w:val="none" w:sz="0" w:space="0" w:color="auto"/>
            <w:right w:val="none" w:sz="0" w:space="0" w:color="auto"/>
          </w:divBdr>
        </w:div>
        <w:div w:id="1928154647">
          <w:marLeft w:val="547"/>
          <w:marRight w:val="0"/>
          <w:marTop w:val="0"/>
          <w:marBottom w:val="0"/>
          <w:divBdr>
            <w:top w:val="none" w:sz="0" w:space="0" w:color="auto"/>
            <w:left w:val="none" w:sz="0" w:space="0" w:color="auto"/>
            <w:bottom w:val="none" w:sz="0" w:space="0" w:color="auto"/>
            <w:right w:val="none" w:sz="0" w:space="0" w:color="auto"/>
          </w:divBdr>
        </w:div>
        <w:div w:id="1989507742">
          <w:marLeft w:val="547"/>
          <w:marRight w:val="0"/>
          <w:marTop w:val="0"/>
          <w:marBottom w:val="0"/>
          <w:divBdr>
            <w:top w:val="none" w:sz="0" w:space="0" w:color="auto"/>
            <w:left w:val="none" w:sz="0" w:space="0" w:color="auto"/>
            <w:bottom w:val="none" w:sz="0" w:space="0" w:color="auto"/>
            <w:right w:val="none" w:sz="0" w:space="0" w:color="auto"/>
          </w:divBdr>
        </w:div>
        <w:div w:id="976687011">
          <w:marLeft w:val="547"/>
          <w:marRight w:val="0"/>
          <w:marTop w:val="0"/>
          <w:marBottom w:val="0"/>
          <w:divBdr>
            <w:top w:val="none" w:sz="0" w:space="0" w:color="auto"/>
            <w:left w:val="none" w:sz="0" w:space="0" w:color="auto"/>
            <w:bottom w:val="none" w:sz="0" w:space="0" w:color="auto"/>
            <w:right w:val="none" w:sz="0" w:space="0" w:color="auto"/>
          </w:divBdr>
        </w:div>
      </w:divsChild>
    </w:div>
    <w:div w:id="1882325896">
      <w:bodyDiv w:val="1"/>
      <w:marLeft w:val="0"/>
      <w:marRight w:val="0"/>
      <w:marTop w:val="0"/>
      <w:marBottom w:val="0"/>
      <w:divBdr>
        <w:top w:val="none" w:sz="0" w:space="0" w:color="auto"/>
        <w:left w:val="none" w:sz="0" w:space="0" w:color="auto"/>
        <w:bottom w:val="none" w:sz="0" w:space="0" w:color="auto"/>
        <w:right w:val="none" w:sz="0" w:space="0" w:color="auto"/>
      </w:divBdr>
    </w:div>
    <w:div w:id="1951812512">
      <w:bodyDiv w:val="1"/>
      <w:marLeft w:val="0"/>
      <w:marRight w:val="0"/>
      <w:marTop w:val="0"/>
      <w:marBottom w:val="0"/>
      <w:divBdr>
        <w:top w:val="none" w:sz="0" w:space="0" w:color="auto"/>
        <w:left w:val="none" w:sz="0" w:space="0" w:color="auto"/>
        <w:bottom w:val="none" w:sz="0" w:space="0" w:color="auto"/>
        <w:right w:val="none" w:sz="0" w:space="0" w:color="auto"/>
      </w:divBdr>
    </w:div>
    <w:div w:id="2016376947">
      <w:bodyDiv w:val="1"/>
      <w:marLeft w:val="0"/>
      <w:marRight w:val="0"/>
      <w:marTop w:val="0"/>
      <w:marBottom w:val="0"/>
      <w:divBdr>
        <w:top w:val="none" w:sz="0" w:space="0" w:color="auto"/>
        <w:left w:val="none" w:sz="0" w:space="0" w:color="auto"/>
        <w:bottom w:val="none" w:sz="0" w:space="0" w:color="auto"/>
        <w:right w:val="none" w:sz="0" w:space="0" w:color="auto"/>
      </w:divBdr>
      <w:divsChild>
        <w:div w:id="1993026234">
          <w:marLeft w:val="547"/>
          <w:marRight w:val="0"/>
          <w:marTop w:val="240"/>
          <w:marBottom w:val="0"/>
          <w:divBdr>
            <w:top w:val="none" w:sz="0" w:space="0" w:color="auto"/>
            <w:left w:val="none" w:sz="0" w:space="0" w:color="auto"/>
            <w:bottom w:val="none" w:sz="0" w:space="0" w:color="auto"/>
            <w:right w:val="none" w:sz="0" w:space="0" w:color="auto"/>
          </w:divBdr>
        </w:div>
        <w:div w:id="2137021475">
          <w:marLeft w:val="792"/>
          <w:marRight w:val="0"/>
          <w:marTop w:val="120"/>
          <w:marBottom w:val="0"/>
          <w:divBdr>
            <w:top w:val="none" w:sz="0" w:space="0" w:color="auto"/>
            <w:left w:val="none" w:sz="0" w:space="0" w:color="auto"/>
            <w:bottom w:val="none" w:sz="0" w:space="0" w:color="auto"/>
            <w:right w:val="none" w:sz="0" w:space="0" w:color="auto"/>
          </w:divBdr>
        </w:div>
        <w:div w:id="62804173">
          <w:marLeft w:val="792"/>
          <w:marRight w:val="0"/>
          <w:marTop w:val="120"/>
          <w:marBottom w:val="0"/>
          <w:divBdr>
            <w:top w:val="none" w:sz="0" w:space="0" w:color="auto"/>
            <w:left w:val="none" w:sz="0" w:space="0" w:color="auto"/>
            <w:bottom w:val="none" w:sz="0" w:space="0" w:color="auto"/>
            <w:right w:val="none" w:sz="0" w:space="0" w:color="auto"/>
          </w:divBdr>
        </w:div>
      </w:divsChild>
    </w:div>
    <w:div w:id="2052487066">
      <w:bodyDiv w:val="1"/>
      <w:marLeft w:val="0"/>
      <w:marRight w:val="0"/>
      <w:marTop w:val="0"/>
      <w:marBottom w:val="0"/>
      <w:divBdr>
        <w:top w:val="none" w:sz="0" w:space="0" w:color="auto"/>
        <w:left w:val="none" w:sz="0" w:space="0" w:color="auto"/>
        <w:bottom w:val="none" w:sz="0" w:space="0" w:color="auto"/>
        <w:right w:val="none" w:sz="0" w:space="0" w:color="auto"/>
      </w:divBdr>
      <w:divsChild>
        <w:div w:id="1265381128">
          <w:marLeft w:val="547"/>
          <w:marRight w:val="0"/>
          <w:marTop w:val="60"/>
          <w:marBottom w:val="0"/>
          <w:divBdr>
            <w:top w:val="none" w:sz="0" w:space="0" w:color="auto"/>
            <w:left w:val="none" w:sz="0" w:space="0" w:color="auto"/>
            <w:bottom w:val="none" w:sz="0" w:space="0" w:color="auto"/>
            <w:right w:val="none" w:sz="0" w:space="0" w:color="auto"/>
          </w:divBdr>
        </w:div>
        <w:div w:id="449857367">
          <w:marLeft w:val="547"/>
          <w:marRight w:val="0"/>
          <w:marTop w:val="60"/>
          <w:marBottom w:val="0"/>
          <w:divBdr>
            <w:top w:val="none" w:sz="0" w:space="0" w:color="auto"/>
            <w:left w:val="none" w:sz="0" w:space="0" w:color="auto"/>
            <w:bottom w:val="none" w:sz="0" w:space="0" w:color="auto"/>
            <w:right w:val="none" w:sz="0" w:space="0" w:color="auto"/>
          </w:divBdr>
        </w:div>
        <w:div w:id="1019351295">
          <w:marLeft w:val="547"/>
          <w:marRight w:val="0"/>
          <w:marTop w:val="60"/>
          <w:marBottom w:val="0"/>
          <w:divBdr>
            <w:top w:val="none" w:sz="0" w:space="0" w:color="auto"/>
            <w:left w:val="none" w:sz="0" w:space="0" w:color="auto"/>
            <w:bottom w:val="none" w:sz="0" w:space="0" w:color="auto"/>
            <w:right w:val="none" w:sz="0" w:space="0" w:color="auto"/>
          </w:divBdr>
        </w:div>
        <w:div w:id="1844513349">
          <w:marLeft w:val="878"/>
          <w:marRight w:val="0"/>
          <w:marTop w:val="60"/>
          <w:marBottom w:val="0"/>
          <w:divBdr>
            <w:top w:val="none" w:sz="0" w:space="0" w:color="auto"/>
            <w:left w:val="none" w:sz="0" w:space="0" w:color="auto"/>
            <w:bottom w:val="none" w:sz="0" w:space="0" w:color="auto"/>
            <w:right w:val="none" w:sz="0" w:space="0" w:color="auto"/>
          </w:divBdr>
        </w:div>
      </w:divsChild>
    </w:div>
    <w:div w:id="2125690591">
      <w:bodyDiv w:val="1"/>
      <w:marLeft w:val="0"/>
      <w:marRight w:val="0"/>
      <w:marTop w:val="0"/>
      <w:marBottom w:val="0"/>
      <w:divBdr>
        <w:top w:val="none" w:sz="0" w:space="0" w:color="auto"/>
        <w:left w:val="none" w:sz="0" w:space="0" w:color="auto"/>
        <w:bottom w:val="none" w:sz="0" w:space="0" w:color="auto"/>
        <w:right w:val="none" w:sz="0" w:space="0" w:color="auto"/>
      </w:divBdr>
    </w:div>
    <w:div w:id="213478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openknowledge.worldbank.org/handle/10986/29955"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c.europa.eu/neighbourhood-enlargement/sites/near/files/eni_2017_040319_"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f.europa.eu/sites/default/files/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agenda.ge/en/news/2017/2397" TargetMode="External"/><Relationship Id="rId2" Type="http://schemas.openxmlformats.org/officeDocument/2006/relationships/hyperlink" Target="https://databank.worldbank.org/views/reports/reportwidget.aspx?%20ReportName=CountryProfile&amp;Id=b450fd57&amp;tbar=y&amp;dd=y&amp;inf=n&amp;zm=n&amp;country" TargetMode="External"/><Relationship Id="rId1" Type="http://schemas.openxmlformats.org/officeDocument/2006/relationships/hyperlink" Target="https://www.worldbank.org/en/country/georgia/overview" TargetMode="External"/><Relationship Id="rId6" Type="http://schemas.openxmlformats.org/officeDocument/2006/relationships/hyperlink" Target="http://mes.gov.ge/content.php?id=" TargetMode="External"/><Relationship Id="rId5" Type="http://schemas.openxmlformats.org/officeDocument/2006/relationships/hyperlink" Target="http://www.worknet.gov.ge" TargetMode="External"/><Relationship Id="rId4" Type="http://schemas.openxmlformats.org/officeDocument/2006/relationships/hyperlink" Target="http://ssa.gov.ge/index.php?lang_id=ENG&amp;sec_"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Data!$A$47</c:f>
          <c:strCache>
            <c:ptCount val="1"/>
            <c:pt idx="0">
              <c:v>Income and Economic Growth</c:v>
            </c:pt>
          </c:strCache>
        </c:strRef>
      </c:tx>
      <c:overlay val="0"/>
      <c:spPr>
        <a:noFill/>
        <a:ln>
          <a:noFill/>
        </a:ln>
        <a:effectLst/>
      </c:spPr>
      <c:txPr>
        <a:bodyPr rot="0" spcFirstLastPara="1" vertOverflow="ellipsis" vert="horz" wrap="square" anchor="ctr" anchorCtr="1"/>
        <a:lstStyle/>
        <a:p>
          <a:pPr>
            <a:defRPr sz="1100" b="0" i="0" u="none" strike="noStrike" kern="1200" spc="0" baseline="0">
              <a:solidFill>
                <a:schemeClr val="dk1"/>
              </a:solidFill>
              <a:latin typeface="+mj-lt"/>
              <a:ea typeface="+mn-ea"/>
              <a:cs typeface="+mn-cs"/>
            </a:defRPr>
          </a:pPr>
          <a:endParaRPr lang="en-US"/>
        </a:p>
      </c:txPr>
    </c:title>
    <c:autoTitleDeleted val="0"/>
    <c:plotArea>
      <c:layout/>
      <c:barChart>
        <c:barDir val="col"/>
        <c:grouping val="clustered"/>
        <c:varyColors val="0"/>
        <c:ser>
          <c:idx val="0"/>
          <c:order val="0"/>
          <c:tx>
            <c:strRef>
              <c:f>Data!$B$48</c:f>
              <c:strCache>
                <c:ptCount val="1"/>
                <c:pt idx="0">
                  <c:v>GDP growth (annual %)</c:v>
                </c:pt>
              </c:strCache>
            </c:strRef>
          </c:tx>
          <c:spPr>
            <a:solidFill>
              <a:schemeClr val="accent1"/>
            </a:solidFill>
            <a:ln>
              <a:noFill/>
            </a:ln>
            <a:effectLst/>
          </c:spPr>
          <c:invertIfNegative val="0"/>
          <c:cat>
            <c:strRef>
              <c:f>Data!$A$50:$A$60</c:f>
              <c:strCache>
                <c:ptCount val="11"/>
                <c:pt idx="0">
                  <c:v>2008</c:v>
                </c:pt>
                <c:pt idx="1">
                  <c:v>2009</c:v>
                </c:pt>
                <c:pt idx="2">
                  <c:v>2010</c:v>
                </c:pt>
                <c:pt idx="3">
                  <c:v>2011</c:v>
                </c:pt>
                <c:pt idx="4">
                  <c:v>2012</c:v>
                </c:pt>
                <c:pt idx="5">
                  <c:v>2013</c:v>
                </c:pt>
                <c:pt idx="6">
                  <c:v>2014</c:v>
                </c:pt>
                <c:pt idx="7">
                  <c:v>2015</c:v>
                </c:pt>
                <c:pt idx="8">
                  <c:v>2016</c:v>
                </c:pt>
                <c:pt idx="9">
                  <c:v>2017e</c:v>
                </c:pt>
                <c:pt idx="10">
                  <c:v>2018e</c:v>
                </c:pt>
              </c:strCache>
            </c:strRef>
          </c:cat>
          <c:val>
            <c:numRef>
              <c:f>Data!$B$50:$B$60</c:f>
              <c:numCache>
                <c:formatCode>General</c:formatCode>
                <c:ptCount val="11"/>
                <c:pt idx="0">
                  <c:v>2.2999999999999998</c:v>
                </c:pt>
                <c:pt idx="1">
                  <c:v>-3.7</c:v>
                </c:pt>
                <c:pt idx="2">
                  <c:v>6.2</c:v>
                </c:pt>
                <c:pt idx="3">
                  <c:v>7.2</c:v>
                </c:pt>
                <c:pt idx="4">
                  <c:v>6.4</c:v>
                </c:pt>
                <c:pt idx="5">
                  <c:v>3.4</c:v>
                </c:pt>
                <c:pt idx="6">
                  <c:v>4.5999999999999996</c:v>
                </c:pt>
                <c:pt idx="7">
                  <c:v>2.9</c:v>
                </c:pt>
                <c:pt idx="8">
                  <c:v>2.8</c:v>
                </c:pt>
                <c:pt idx="9">
                  <c:v>5</c:v>
                </c:pt>
                <c:pt idx="10">
                  <c:v>5.3</c:v>
                </c:pt>
              </c:numCache>
            </c:numRef>
          </c:val>
          <c:extLst>
            <c:ext xmlns:c16="http://schemas.microsoft.com/office/drawing/2014/chart" uri="{C3380CC4-5D6E-409C-BE32-E72D297353CC}">
              <c16:uniqueId val="{00000000-774F-4980-B43D-1960B5E9B031}"/>
            </c:ext>
          </c:extLst>
        </c:ser>
        <c:dLbls>
          <c:showLegendKey val="0"/>
          <c:showVal val="0"/>
          <c:showCatName val="0"/>
          <c:showSerName val="0"/>
          <c:showPercent val="0"/>
          <c:showBubbleSize val="0"/>
        </c:dLbls>
        <c:gapWidth val="150"/>
        <c:axId val="100482064"/>
        <c:axId val="94152320"/>
      </c:barChart>
      <c:lineChart>
        <c:grouping val="standard"/>
        <c:varyColors val="0"/>
        <c:ser>
          <c:idx val="1"/>
          <c:order val="1"/>
          <c:tx>
            <c:strRef>
              <c:f>Data!$C$48</c:f>
              <c:strCache>
                <c:ptCount val="1"/>
                <c:pt idx="0">
                  <c:v>GDP per capita (US$, nominal)</c:v>
                </c:pt>
              </c:strCache>
            </c:strRef>
          </c:tx>
          <c:spPr>
            <a:ln w="28575" cap="rnd">
              <a:solidFill>
                <a:schemeClr val="accent2"/>
              </a:solidFill>
              <a:round/>
            </a:ln>
            <a:effectLst/>
          </c:spPr>
          <c:marker>
            <c:symbol val="none"/>
          </c:marker>
          <c:cat>
            <c:strRef>
              <c:f>Data!$A$50:$A$60</c:f>
              <c:strCache>
                <c:ptCount val="11"/>
                <c:pt idx="0">
                  <c:v>2008</c:v>
                </c:pt>
                <c:pt idx="1">
                  <c:v>2009</c:v>
                </c:pt>
                <c:pt idx="2">
                  <c:v>2010</c:v>
                </c:pt>
                <c:pt idx="3">
                  <c:v>2011</c:v>
                </c:pt>
                <c:pt idx="4">
                  <c:v>2012</c:v>
                </c:pt>
                <c:pt idx="5">
                  <c:v>2013</c:v>
                </c:pt>
                <c:pt idx="6">
                  <c:v>2014</c:v>
                </c:pt>
                <c:pt idx="7">
                  <c:v>2015</c:v>
                </c:pt>
                <c:pt idx="8">
                  <c:v>2016</c:v>
                </c:pt>
                <c:pt idx="9">
                  <c:v>2017e</c:v>
                </c:pt>
                <c:pt idx="10">
                  <c:v>2018e</c:v>
                </c:pt>
              </c:strCache>
            </c:strRef>
          </c:cat>
          <c:val>
            <c:numRef>
              <c:f>Data!$C$50:$C$60</c:f>
              <c:numCache>
                <c:formatCode>General</c:formatCode>
                <c:ptCount val="11"/>
                <c:pt idx="0">
                  <c:v>3175</c:v>
                </c:pt>
                <c:pt idx="1">
                  <c:v>2706.6</c:v>
                </c:pt>
                <c:pt idx="2">
                  <c:v>2964.4</c:v>
                </c:pt>
                <c:pt idx="3">
                  <c:v>3725.1</c:v>
                </c:pt>
                <c:pt idx="4">
                  <c:v>4143</c:v>
                </c:pt>
                <c:pt idx="5">
                  <c:v>4274.5</c:v>
                </c:pt>
                <c:pt idx="6">
                  <c:v>4429.8</c:v>
                </c:pt>
                <c:pt idx="7">
                  <c:v>3764.8</c:v>
                </c:pt>
                <c:pt idx="8">
                  <c:v>3865.9</c:v>
                </c:pt>
                <c:pt idx="9">
                  <c:v>4083.2</c:v>
                </c:pt>
                <c:pt idx="10">
                  <c:v>4385.3999999999996</c:v>
                </c:pt>
              </c:numCache>
            </c:numRef>
          </c:val>
          <c:smooth val="0"/>
          <c:extLst>
            <c:ext xmlns:c16="http://schemas.microsoft.com/office/drawing/2014/chart" uri="{C3380CC4-5D6E-409C-BE32-E72D297353CC}">
              <c16:uniqueId val="{00000001-774F-4980-B43D-1960B5E9B031}"/>
            </c:ext>
          </c:extLst>
        </c:ser>
        <c:dLbls>
          <c:showLegendKey val="0"/>
          <c:showVal val="0"/>
          <c:showCatName val="0"/>
          <c:showSerName val="0"/>
          <c:showPercent val="0"/>
          <c:showBubbleSize val="0"/>
        </c:dLbls>
        <c:marker val="1"/>
        <c:smooth val="0"/>
        <c:axId val="100480816"/>
        <c:axId val="94138496"/>
      </c:lineChart>
      <c:valAx>
        <c:axId val="94138496"/>
        <c:scaling>
          <c:orientation val="minMax"/>
        </c:scaling>
        <c:delete val="0"/>
        <c:axPos val="r"/>
        <c:title>
          <c:tx>
            <c:strRef>
              <c:f>Data!$C$48</c:f>
              <c:strCache>
                <c:ptCount val="1"/>
                <c:pt idx="0">
                  <c:v>GDP per capita (US$, nominal)</c:v>
                </c:pt>
              </c:strCache>
            </c:strRef>
          </c:tx>
          <c:overlay val="0"/>
          <c:spPr>
            <a:noFill/>
            <a:ln>
              <a:noFill/>
            </a:ln>
            <a:effectLst/>
          </c:spPr>
          <c:txPr>
            <a:bodyPr rot="-5400000" spcFirstLastPara="1" vertOverflow="ellipsis" vert="horz" wrap="square" anchor="ctr" anchorCtr="1"/>
            <a:lstStyle/>
            <a:p>
              <a:pPr>
                <a:defRPr sz="900" b="0" i="0" u="none" strike="noStrike" kern="1200" baseline="0">
                  <a:solidFill>
                    <a:schemeClr val="dk1"/>
                  </a:solidFill>
                  <a:latin typeface="+mj-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00480816"/>
        <c:crosses val="max"/>
        <c:crossBetween val="between"/>
      </c:valAx>
      <c:catAx>
        <c:axId val="100480816"/>
        <c:scaling>
          <c:orientation val="minMax"/>
        </c:scaling>
        <c:delete val="0"/>
        <c:axPos val="b"/>
        <c:title>
          <c:tx>
            <c:strRef>
              <c:f>Data!$A$48</c:f>
              <c:strCache>
                <c:ptCount val="1"/>
                <c:pt idx="0">
                  <c:v>Year</c:v>
                </c:pt>
              </c:strCache>
            </c:strRef>
          </c:tx>
          <c:overlay val="0"/>
          <c:spPr>
            <a:noFill/>
            <a:ln>
              <a:noFill/>
            </a:ln>
            <a:effectLst/>
          </c:spPr>
          <c:txPr>
            <a:bodyPr rot="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94138496"/>
        <c:crosses val="autoZero"/>
        <c:auto val="1"/>
        <c:lblAlgn val="ctr"/>
        <c:lblOffset val="100"/>
        <c:noMultiLvlLbl val="0"/>
      </c:catAx>
      <c:valAx>
        <c:axId val="94152320"/>
        <c:scaling>
          <c:orientation val="minMax"/>
        </c:scaling>
        <c:delete val="0"/>
        <c:axPos val="l"/>
        <c:title>
          <c:tx>
            <c:strRef>
              <c:f>Data!$B$48</c:f>
              <c:strCache>
                <c:ptCount val="1"/>
                <c:pt idx="0">
                  <c:v>GDP growth (annual %)</c:v>
                </c:pt>
              </c:strCache>
            </c:strRef>
          </c:tx>
          <c:overlay val="0"/>
          <c:spPr>
            <a:noFill/>
            <a:ln>
              <a:noFill/>
            </a:ln>
            <a:effectLst/>
          </c:spPr>
          <c:txPr>
            <a:bodyPr rot="-5400000" spcFirstLastPara="1" vertOverflow="ellipsis" vert="horz" wrap="square" anchor="ctr" anchorCtr="1"/>
            <a:lstStyle/>
            <a:p>
              <a:pPr>
                <a:defRPr sz="900" b="0" i="0" u="none" strike="noStrike" kern="1200" baseline="0">
                  <a:solidFill>
                    <a:schemeClr val="dk1"/>
                  </a:solidFill>
                  <a:latin typeface="+mj-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00482064"/>
        <c:crosses val="autoZero"/>
        <c:crossBetween val="between"/>
      </c:valAx>
      <c:catAx>
        <c:axId val="100482064"/>
        <c:scaling>
          <c:orientation val="minMax"/>
        </c:scaling>
        <c:delete val="1"/>
        <c:axPos val="b"/>
        <c:numFmt formatCode="General" sourceLinked="1"/>
        <c:majorTickMark val="out"/>
        <c:minorTickMark val="none"/>
        <c:tickLblPos val="nextTo"/>
        <c:crossAx val="9415232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j-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accent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0" i="0" u="none" strike="noStrike" kern="1200" spc="0" baseline="0">
                <a:solidFill>
                  <a:schemeClr val="dk1"/>
                </a:solidFill>
                <a:latin typeface="+mj-lt"/>
                <a:ea typeface="+mn-ea"/>
                <a:cs typeface="+mn-cs"/>
              </a:defRPr>
            </a:pPr>
            <a:r>
              <a:rPr lang="en-US" sz="1050">
                <a:latin typeface="+mj-lt"/>
              </a:rPr>
              <a:t>Poverty Trend by National Standards</a:t>
            </a:r>
          </a:p>
        </c:rich>
      </c:tx>
      <c:overlay val="0"/>
      <c:spPr>
        <a:noFill/>
        <a:ln>
          <a:noFill/>
        </a:ln>
        <a:effectLst/>
      </c:spPr>
      <c:txPr>
        <a:bodyPr rot="0" spcFirstLastPara="1" vertOverflow="ellipsis" vert="horz" wrap="square" anchor="ctr" anchorCtr="1"/>
        <a:lstStyle/>
        <a:p>
          <a:pPr>
            <a:defRPr sz="1050" b="0" i="0" u="none" strike="noStrike" kern="1200" spc="0" baseline="0">
              <a:solidFill>
                <a:schemeClr val="dk1"/>
              </a:solidFill>
              <a:latin typeface="+mj-lt"/>
              <a:ea typeface="+mn-ea"/>
              <a:cs typeface="+mn-cs"/>
            </a:defRPr>
          </a:pPr>
          <a:endParaRPr lang="en-US"/>
        </a:p>
      </c:txPr>
    </c:title>
    <c:autoTitleDeleted val="0"/>
    <c:plotArea>
      <c:layout>
        <c:manualLayout>
          <c:layoutTarget val="inner"/>
          <c:xMode val="edge"/>
          <c:yMode val="edge"/>
          <c:x val="0.19221885725822735"/>
          <c:y val="0.18359223300970873"/>
          <c:w val="0.6251564708257622"/>
          <c:h val="0.47346953596819813"/>
        </c:manualLayout>
      </c:layout>
      <c:barChart>
        <c:barDir val="col"/>
        <c:grouping val="clustered"/>
        <c:varyColors val="0"/>
        <c:ser>
          <c:idx val="0"/>
          <c:order val="0"/>
          <c:tx>
            <c:strRef>
              <c:f>Data!$D$13</c:f>
              <c:strCache>
                <c:ptCount val="1"/>
                <c:pt idx="0">
                  <c:v>Number of poor at national poverty line (millions)</c:v>
                </c:pt>
              </c:strCache>
            </c:strRef>
          </c:tx>
          <c:spPr>
            <a:solidFill>
              <a:schemeClr val="accent1"/>
            </a:solidFill>
            <a:ln>
              <a:noFill/>
            </a:ln>
            <a:effectLst/>
          </c:spPr>
          <c:invertIfNegative val="0"/>
          <c:cat>
            <c:numRef>
              <c:f>Data!$C$14:$C$29</c:f>
              <c:numCache>
                <c:formatCode>General</c:formatCode>
                <c:ptCount val="16"/>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numCache>
            </c:numRef>
          </c:cat>
          <c:val>
            <c:numRef>
              <c:f>Data!$D$14:$D$29</c:f>
              <c:numCache>
                <c:formatCode>General</c:formatCode>
                <c:ptCount val="16"/>
                <c:pt idx="0">
                  <c:v>1.4</c:v>
                </c:pt>
                <c:pt idx="1">
                  <c:v>1.4</c:v>
                </c:pt>
                <c:pt idx="2">
                  <c:v>1.4</c:v>
                </c:pt>
                <c:pt idx="3">
                  <c:v>1.4</c:v>
                </c:pt>
                <c:pt idx="4">
                  <c:v>1.4</c:v>
                </c:pt>
                <c:pt idx="5">
                  <c:v>1.6</c:v>
                </c:pt>
                <c:pt idx="6">
                  <c:v>1.4</c:v>
                </c:pt>
                <c:pt idx="7">
                  <c:v>1.4</c:v>
                </c:pt>
                <c:pt idx="8">
                  <c:v>1.5</c:v>
                </c:pt>
                <c:pt idx="9">
                  <c:v>1.3</c:v>
                </c:pt>
                <c:pt idx="10">
                  <c:v>1.1000000000000001</c:v>
                </c:pt>
                <c:pt idx="11">
                  <c:v>1</c:v>
                </c:pt>
                <c:pt idx="12">
                  <c:v>0.9</c:v>
                </c:pt>
                <c:pt idx="13">
                  <c:v>0.8</c:v>
                </c:pt>
                <c:pt idx="14">
                  <c:v>0.8</c:v>
                </c:pt>
                <c:pt idx="15">
                  <c:v>0.8</c:v>
                </c:pt>
              </c:numCache>
            </c:numRef>
          </c:val>
          <c:extLst>
            <c:ext xmlns:c16="http://schemas.microsoft.com/office/drawing/2014/chart" uri="{C3380CC4-5D6E-409C-BE32-E72D297353CC}">
              <c16:uniqueId val="{00000000-626F-4FF1-A3E1-D46ECC34098C}"/>
            </c:ext>
          </c:extLst>
        </c:ser>
        <c:dLbls>
          <c:showLegendKey val="0"/>
          <c:showVal val="0"/>
          <c:showCatName val="0"/>
          <c:showSerName val="0"/>
          <c:showPercent val="0"/>
          <c:showBubbleSize val="0"/>
        </c:dLbls>
        <c:gapWidth val="150"/>
        <c:axId val="93207712"/>
        <c:axId val="94165712"/>
      </c:barChart>
      <c:lineChart>
        <c:grouping val="standard"/>
        <c:varyColors val="0"/>
        <c:ser>
          <c:idx val="1"/>
          <c:order val="1"/>
          <c:tx>
            <c:strRef>
              <c:f>Data!$E$13</c:f>
              <c:strCache>
                <c:ptCount val="1"/>
                <c:pt idx="0">
                  <c:v>Poverty headcount ratio at national poverty lines (% of population)</c:v>
                </c:pt>
              </c:strCache>
            </c:strRef>
          </c:tx>
          <c:spPr>
            <a:ln w="28575" cap="rnd">
              <a:solidFill>
                <a:schemeClr val="accent2"/>
              </a:solidFill>
              <a:round/>
            </a:ln>
            <a:effectLst/>
          </c:spPr>
          <c:marker>
            <c:symbol val="none"/>
          </c:marker>
          <c:cat>
            <c:numRef>
              <c:f>Data!$C$14:$C$29</c:f>
              <c:numCache>
                <c:formatCode>General</c:formatCode>
                <c:ptCount val="16"/>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numCache>
            </c:numRef>
          </c:cat>
          <c:val>
            <c:numRef>
              <c:f>Data!$E$14:$E$29</c:f>
              <c:numCache>
                <c:formatCode>General</c:formatCode>
                <c:ptCount val="16"/>
                <c:pt idx="0">
                  <c:v>32.6</c:v>
                </c:pt>
                <c:pt idx="1">
                  <c:v>33.200000000000003</c:v>
                </c:pt>
                <c:pt idx="2">
                  <c:v>32.6</c:v>
                </c:pt>
                <c:pt idx="3">
                  <c:v>33.200000000000003</c:v>
                </c:pt>
                <c:pt idx="4">
                  <c:v>34.700000000000003</c:v>
                </c:pt>
                <c:pt idx="5">
                  <c:v>38.799999999999997</c:v>
                </c:pt>
                <c:pt idx="6">
                  <c:v>34.9</c:v>
                </c:pt>
                <c:pt idx="7">
                  <c:v>34.9</c:v>
                </c:pt>
                <c:pt idx="8">
                  <c:v>37.299999999999997</c:v>
                </c:pt>
                <c:pt idx="9">
                  <c:v>34.1</c:v>
                </c:pt>
                <c:pt idx="10">
                  <c:v>30</c:v>
                </c:pt>
                <c:pt idx="11">
                  <c:v>26.2</c:v>
                </c:pt>
                <c:pt idx="12">
                  <c:v>23.5</c:v>
                </c:pt>
                <c:pt idx="13">
                  <c:v>21.6</c:v>
                </c:pt>
                <c:pt idx="14">
                  <c:v>22</c:v>
                </c:pt>
                <c:pt idx="15">
                  <c:v>21.9</c:v>
                </c:pt>
              </c:numCache>
            </c:numRef>
          </c:val>
          <c:smooth val="0"/>
          <c:extLst>
            <c:ext xmlns:c16="http://schemas.microsoft.com/office/drawing/2014/chart" uri="{C3380CC4-5D6E-409C-BE32-E72D297353CC}">
              <c16:uniqueId val="{00000001-626F-4FF1-A3E1-D46ECC34098C}"/>
            </c:ext>
          </c:extLst>
        </c:ser>
        <c:dLbls>
          <c:showLegendKey val="0"/>
          <c:showVal val="0"/>
          <c:showCatName val="0"/>
          <c:showSerName val="0"/>
          <c:showPercent val="0"/>
          <c:showBubbleSize val="0"/>
        </c:dLbls>
        <c:marker val="1"/>
        <c:smooth val="0"/>
        <c:axId val="113681056"/>
        <c:axId val="1947106304"/>
      </c:lineChart>
      <c:catAx>
        <c:axId val="93207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dk1"/>
                </a:solidFill>
                <a:latin typeface="+mj-lt"/>
                <a:ea typeface="+mn-ea"/>
                <a:cs typeface="+mn-cs"/>
              </a:defRPr>
            </a:pPr>
            <a:endParaRPr lang="en-US"/>
          </a:p>
        </c:txPr>
        <c:crossAx val="94165712"/>
        <c:crosses val="autoZero"/>
        <c:auto val="1"/>
        <c:lblAlgn val="ctr"/>
        <c:lblOffset val="100"/>
        <c:noMultiLvlLbl val="0"/>
      </c:catAx>
      <c:valAx>
        <c:axId val="941657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dk1"/>
                    </a:solidFill>
                    <a:latin typeface="+mj-lt"/>
                    <a:ea typeface="+mn-ea"/>
                    <a:cs typeface="+mn-cs"/>
                  </a:defRPr>
                </a:pPr>
                <a:r>
                  <a:rPr lang="en-US" sz="800">
                    <a:latin typeface="+mj-lt"/>
                  </a:rPr>
                  <a:t>Millions of Poor</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dk1"/>
                  </a:solidFill>
                  <a:latin typeface="+mj-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93207712"/>
        <c:crosses val="autoZero"/>
        <c:crossBetween val="between"/>
      </c:valAx>
      <c:valAx>
        <c:axId val="1947106304"/>
        <c:scaling>
          <c:orientation val="minMax"/>
        </c:scaling>
        <c:delete val="0"/>
        <c:axPos val="r"/>
        <c:title>
          <c:tx>
            <c:rich>
              <a:bodyPr rot="-5400000" spcFirstLastPara="1" vertOverflow="ellipsis" vert="horz" wrap="square" anchor="ctr" anchorCtr="1"/>
              <a:lstStyle/>
              <a:p>
                <a:pPr>
                  <a:defRPr sz="800" b="0" i="0" u="none" strike="noStrike" kern="1200" baseline="0">
                    <a:solidFill>
                      <a:schemeClr val="dk1"/>
                    </a:solidFill>
                    <a:latin typeface="+mj-lt"/>
                    <a:ea typeface="+mn-ea"/>
                    <a:cs typeface="+mn-cs"/>
                  </a:defRPr>
                </a:pPr>
                <a:r>
                  <a:rPr lang="en-US" sz="800">
                    <a:latin typeface="+mj-lt"/>
                  </a:rPr>
                  <a:t>Poverty Headcount Ratio (%)</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dk1"/>
                  </a:solidFill>
                  <a:latin typeface="+mj-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spcAft>
                <a:spcPts val="600"/>
              </a:spcAft>
              <a:defRPr sz="900" b="0" i="0" u="none" strike="noStrike" kern="1200" baseline="0">
                <a:solidFill>
                  <a:schemeClr val="dk1"/>
                </a:solidFill>
                <a:latin typeface="+mn-lt"/>
                <a:ea typeface="+mn-ea"/>
                <a:cs typeface="+mn-cs"/>
              </a:defRPr>
            </a:pPr>
            <a:endParaRPr lang="en-US"/>
          </a:p>
        </c:txPr>
        <c:crossAx val="113681056"/>
        <c:crosses val="max"/>
        <c:crossBetween val="between"/>
      </c:valAx>
      <c:catAx>
        <c:axId val="113681056"/>
        <c:scaling>
          <c:orientation val="minMax"/>
        </c:scaling>
        <c:delete val="1"/>
        <c:axPos val="b"/>
        <c:numFmt formatCode="General" sourceLinked="1"/>
        <c:majorTickMark val="out"/>
        <c:minorTickMark val="none"/>
        <c:tickLblPos val="nextTo"/>
        <c:crossAx val="1947106304"/>
        <c:crosses val="autoZero"/>
        <c:auto val="1"/>
        <c:lblAlgn val="ctr"/>
        <c:lblOffset val="100"/>
        <c:noMultiLvlLbl val="0"/>
      </c:catAx>
      <c:spPr>
        <a:noFill/>
        <a:ln>
          <a:noFill/>
        </a:ln>
        <a:effectLst/>
      </c:spPr>
    </c:plotArea>
    <c:legend>
      <c:legendPos val="b"/>
      <c:layout>
        <c:manualLayout>
          <c:xMode val="edge"/>
          <c:yMode val="edge"/>
          <c:x val="5.5148721960510877E-2"/>
          <c:y val="0.78456980877390325"/>
          <c:w val="0.88970221594870835"/>
          <c:h val="0.17885876265466816"/>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dk1"/>
              </a:solidFill>
              <a:latin typeface="+mj-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accent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BCD7CD4D-BA22-4267-B38E-0F58734F2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11762</Words>
  <Characters>67046</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Atul Menon</dc:creator>
  <cp:keywords/>
  <dc:description/>
  <cp:lastModifiedBy>Marijana Jasarevic</cp:lastModifiedBy>
  <cp:revision>2</cp:revision>
  <dcterms:created xsi:type="dcterms:W3CDTF">2019-11-27T09:55:00Z</dcterms:created>
  <dcterms:modified xsi:type="dcterms:W3CDTF">2019-11-27T09:55:00Z</dcterms:modified>
</cp:coreProperties>
</file>